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6E69" w14:textId="3AB4E167" w:rsidR="00C028A4" w:rsidRDefault="00A47802" w:rsidP="00975F02">
      <w:pPr>
        <w:spacing w:line="259" w:lineRule="auto"/>
        <w:rPr>
          <w:noProof/>
        </w:rPr>
      </w:pPr>
      <w:r>
        <w:t xml:space="preserve"> </w:t>
      </w:r>
      <w:r>
        <w:rPr>
          <w:noProof/>
        </w:rPr>
        <w:t xml:space="preserve">     </w:t>
      </w:r>
      <w:r w:rsidR="003739D4">
        <w:rPr>
          <w:noProof/>
        </w:rPr>
        <w:drawing>
          <wp:inline distT="0" distB="0" distL="0" distR="0" wp14:anchorId="483800A3" wp14:editId="277D4D5A">
            <wp:extent cx="2505075" cy="703972"/>
            <wp:effectExtent l="0" t="0" r="0" b="127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C_Logo_Bilingual_7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3378" cy="706305"/>
                    </a:xfrm>
                    <a:prstGeom prst="rect">
                      <a:avLst/>
                    </a:prstGeom>
                  </pic:spPr>
                </pic:pic>
              </a:graphicData>
            </a:graphic>
          </wp:inline>
        </w:drawing>
      </w:r>
      <w:r>
        <w:rPr>
          <w:noProof/>
        </w:rPr>
        <w:t xml:space="preserve">                        </w:t>
      </w:r>
    </w:p>
    <w:p w14:paraId="00C79307" w14:textId="77777777" w:rsidR="00A47802" w:rsidRPr="00A4155D" w:rsidRDefault="00A47802" w:rsidP="00975F02">
      <w:pPr>
        <w:spacing w:line="259" w:lineRule="auto"/>
      </w:pPr>
    </w:p>
    <w:p w14:paraId="7C18731B" w14:textId="77777777" w:rsidR="001B127E" w:rsidRPr="00A4155D" w:rsidRDefault="001B127E" w:rsidP="00975F02">
      <w:pPr>
        <w:spacing w:line="259"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4943"/>
        <w:gridCol w:w="1800"/>
        <w:gridCol w:w="2610"/>
      </w:tblGrid>
      <w:tr w:rsidR="00254FC8" w:rsidRPr="00A4155D" w14:paraId="0A2478C6" w14:textId="77777777" w:rsidTr="00256343">
        <w:tc>
          <w:tcPr>
            <w:tcW w:w="1447" w:type="dxa"/>
            <w:shd w:val="clear" w:color="auto" w:fill="032A45"/>
          </w:tcPr>
          <w:p w14:paraId="5104BF27" w14:textId="74373E5B" w:rsidR="00254FC8" w:rsidRPr="00A4155D" w:rsidRDefault="00254FC8" w:rsidP="00975F02">
            <w:pPr>
              <w:spacing w:line="259" w:lineRule="auto"/>
              <w:rPr>
                <w:rFonts w:ascii="Arial Narrow" w:hAnsi="Arial Narrow"/>
                <w:b/>
                <w:color w:val="FFFFFF" w:themeColor="background1"/>
                <w:sz w:val="24"/>
              </w:rPr>
            </w:pPr>
            <w:r w:rsidRPr="00A4155D">
              <w:rPr>
                <w:rFonts w:ascii="Arial Narrow" w:hAnsi="Arial Narrow"/>
                <w:b/>
                <w:color w:val="FFFFFF" w:themeColor="background1"/>
                <w:sz w:val="24"/>
              </w:rPr>
              <w:t>Ti</w:t>
            </w:r>
            <w:r w:rsidR="00D42C25">
              <w:rPr>
                <w:rFonts w:ascii="Arial Narrow" w:hAnsi="Arial Narrow"/>
                <w:b/>
                <w:color w:val="FFFFFF" w:themeColor="background1"/>
                <w:sz w:val="24"/>
              </w:rPr>
              <w:t>tre</w:t>
            </w:r>
          </w:p>
        </w:tc>
        <w:tc>
          <w:tcPr>
            <w:tcW w:w="4943" w:type="dxa"/>
          </w:tcPr>
          <w:p w14:paraId="268CC444" w14:textId="124665E1" w:rsidR="00D42C25" w:rsidRPr="00D42C25" w:rsidRDefault="00D42C25" w:rsidP="00D42C25">
            <w:pPr>
              <w:spacing w:line="259" w:lineRule="auto"/>
              <w:rPr>
                <w:rFonts w:ascii="Arial Narrow" w:hAnsi="Arial Narrow"/>
                <w:color w:val="032A45"/>
                <w:lang w:val="fr-CA"/>
              </w:rPr>
            </w:pPr>
            <w:r w:rsidRPr="00D42C25">
              <w:rPr>
                <w:rFonts w:ascii="Arial Narrow" w:hAnsi="Arial Narrow"/>
                <w:color w:val="032A45"/>
                <w:lang w:val="fr-CA"/>
              </w:rPr>
              <w:t>Vice-</w:t>
            </w:r>
            <w:proofErr w:type="spellStart"/>
            <w:proofErr w:type="gramStart"/>
            <w:r w:rsidRPr="00D42C25">
              <w:rPr>
                <w:rFonts w:ascii="Arial Narrow" w:hAnsi="Arial Narrow"/>
                <w:color w:val="032A45"/>
                <w:lang w:val="fr-CA"/>
              </w:rPr>
              <w:t>président.e</w:t>
            </w:r>
            <w:proofErr w:type="spellEnd"/>
            <w:proofErr w:type="gramEnd"/>
            <w:r w:rsidRPr="00D42C25">
              <w:rPr>
                <w:rFonts w:ascii="Arial Narrow" w:hAnsi="Arial Narrow"/>
                <w:color w:val="032A45"/>
                <w:lang w:val="fr-CA"/>
              </w:rPr>
              <w:t>, Partenariats et développement</w:t>
            </w:r>
            <w:r w:rsidR="00E75615">
              <w:rPr>
                <w:rFonts w:ascii="Arial Narrow" w:hAnsi="Arial Narrow"/>
                <w:color w:val="032A45"/>
                <w:lang w:val="fr-CA"/>
              </w:rPr>
              <w:t xml:space="preserve"> des affaires</w:t>
            </w:r>
          </w:p>
          <w:p w14:paraId="3E262E2F" w14:textId="015234BB" w:rsidR="00254FC8" w:rsidRPr="00D42C25" w:rsidRDefault="00254FC8" w:rsidP="00975F02">
            <w:pPr>
              <w:spacing w:line="259" w:lineRule="auto"/>
              <w:rPr>
                <w:rFonts w:ascii="Arial Narrow" w:hAnsi="Arial Narrow"/>
                <w:sz w:val="24"/>
                <w:lang w:val="fr-CA"/>
              </w:rPr>
            </w:pPr>
          </w:p>
        </w:tc>
        <w:tc>
          <w:tcPr>
            <w:tcW w:w="1800" w:type="dxa"/>
            <w:shd w:val="clear" w:color="auto" w:fill="032A45"/>
          </w:tcPr>
          <w:p w14:paraId="59C693F2" w14:textId="22055E37" w:rsidR="00254FC8" w:rsidRPr="00A4155D" w:rsidRDefault="00254FC8" w:rsidP="00975F02">
            <w:pPr>
              <w:spacing w:line="259" w:lineRule="auto"/>
              <w:rPr>
                <w:rFonts w:ascii="Arial Narrow" w:hAnsi="Arial Narrow"/>
                <w:b/>
                <w:sz w:val="24"/>
              </w:rPr>
            </w:pPr>
            <w:proofErr w:type="spellStart"/>
            <w:r w:rsidRPr="00A4155D">
              <w:rPr>
                <w:rFonts w:ascii="Arial Narrow" w:hAnsi="Arial Narrow"/>
                <w:b/>
                <w:sz w:val="24"/>
              </w:rPr>
              <w:t>Re</w:t>
            </w:r>
            <w:r w:rsidR="00D42C25">
              <w:rPr>
                <w:rFonts w:ascii="Arial Narrow" w:hAnsi="Arial Narrow"/>
                <w:b/>
                <w:sz w:val="24"/>
              </w:rPr>
              <w:t>lève</w:t>
            </w:r>
            <w:proofErr w:type="spellEnd"/>
            <w:r w:rsidR="00D42C25">
              <w:rPr>
                <w:rFonts w:ascii="Arial Narrow" w:hAnsi="Arial Narrow"/>
                <w:b/>
                <w:sz w:val="24"/>
              </w:rPr>
              <w:t xml:space="preserve"> de</w:t>
            </w:r>
            <w:r w:rsidRPr="00A4155D">
              <w:rPr>
                <w:rFonts w:ascii="Arial Narrow" w:hAnsi="Arial Narrow"/>
                <w:b/>
                <w:sz w:val="24"/>
              </w:rPr>
              <w:t xml:space="preserve"> </w:t>
            </w:r>
          </w:p>
        </w:tc>
        <w:tc>
          <w:tcPr>
            <w:tcW w:w="2610" w:type="dxa"/>
          </w:tcPr>
          <w:p w14:paraId="322680B5" w14:textId="139105CE" w:rsidR="00254FC8" w:rsidRPr="00975F02" w:rsidRDefault="00D42C25" w:rsidP="00975F02">
            <w:pPr>
              <w:spacing w:line="259" w:lineRule="auto"/>
              <w:rPr>
                <w:rFonts w:ascii="Arial Narrow" w:hAnsi="Arial Narrow"/>
                <w:color w:val="032A45"/>
                <w:sz w:val="24"/>
              </w:rPr>
            </w:pPr>
            <w:r>
              <w:rPr>
                <w:rFonts w:ascii="Arial Narrow" w:hAnsi="Arial Narrow"/>
                <w:color w:val="032A45"/>
                <w:sz w:val="24"/>
              </w:rPr>
              <w:t>PDG</w:t>
            </w:r>
          </w:p>
        </w:tc>
      </w:tr>
      <w:tr w:rsidR="00254FC8" w:rsidRPr="00A4155D" w14:paraId="2B5746C1" w14:textId="77777777" w:rsidTr="00256343">
        <w:tc>
          <w:tcPr>
            <w:tcW w:w="1447" w:type="dxa"/>
            <w:shd w:val="clear" w:color="auto" w:fill="032A45"/>
          </w:tcPr>
          <w:p w14:paraId="03F768FC" w14:textId="77777777" w:rsidR="006C6B11" w:rsidRDefault="006C6B11" w:rsidP="00975F02">
            <w:pPr>
              <w:spacing w:line="259" w:lineRule="auto"/>
              <w:rPr>
                <w:rFonts w:ascii="Arial Narrow" w:hAnsi="Arial Narrow"/>
                <w:b/>
                <w:color w:val="FFFFFF" w:themeColor="background1"/>
                <w:sz w:val="24"/>
              </w:rPr>
            </w:pPr>
          </w:p>
          <w:p w14:paraId="3439EF50" w14:textId="31FE6798" w:rsidR="00254FC8" w:rsidRPr="00A4155D" w:rsidRDefault="00646085" w:rsidP="00975F02">
            <w:pPr>
              <w:spacing w:line="259" w:lineRule="auto"/>
              <w:rPr>
                <w:rFonts w:ascii="Arial Narrow" w:hAnsi="Arial Narrow"/>
                <w:b/>
                <w:color w:val="FFFFFF" w:themeColor="background1"/>
                <w:sz w:val="24"/>
              </w:rPr>
            </w:pPr>
            <w:r w:rsidRPr="00A4155D">
              <w:rPr>
                <w:rFonts w:ascii="Arial Narrow" w:hAnsi="Arial Narrow"/>
                <w:b/>
                <w:color w:val="FFFFFF" w:themeColor="background1"/>
                <w:sz w:val="24"/>
              </w:rPr>
              <w:t>N</w:t>
            </w:r>
            <w:r w:rsidR="00D42C25">
              <w:rPr>
                <w:rFonts w:ascii="Arial Narrow" w:hAnsi="Arial Narrow"/>
                <w:b/>
                <w:color w:val="FFFFFF" w:themeColor="background1"/>
                <w:sz w:val="24"/>
              </w:rPr>
              <w:t>om</w:t>
            </w:r>
          </w:p>
        </w:tc>
        <w:tc>
          <w:tcPr>
            <w:tcW w:w="4943" w:type="dxa"/>
          </w:tcPr>
          <w:p w14:paraId="2D9EB06C" w14:textId="41FCFBAB" w:rsidR="00254FC8" w:rsidRPr="00A4155D" w:rsidRDefault="00254FC8" w:rsidP="00975F02">
            <w:pPr>
              <w:spacing w:line="259" w:lineRule="auto"/>
              <w:rPr>
                <w:rFonts w:ascii="Arial Narrow" w:hAnsi="Arial Narrow"/>
                <w:sz w:val="24"/>
              </w:rPr>
            </w:pPr>
          </w:p>
        </w:tc>
        <w:tc>
          <w:tcPr>
            <w:tcW w:w="1800" w:type="dxa"/>
            <w:shd w:val="clear" w:color="auto" w:fill="032A45"/>
          </w:tcPr>
          <w:p w14:paraId="58436D45" w14:textId="77777777" w:rsidR="006C6B11" w:rsidRDefault="006C6B11" w:rsidP="00975F02">
            <w:pPr>
              <w:spacing w:line="259" w:lineRule="auto"/>
              <w:rPr>
                <w:rFonts w:ascii="Arial Narrow" w:hAnsi="Arial Narrow"/>
                <w:b/>
                <w:sz w:val="24"/>
              </w:rPr>
            </w:pPr>
          </w:p>
          <w:p w14:paraId="3BE2E957" w14:textId="4E9B5FCE" w:rsidR="00254FC8" w:rsidRPr="00A4155D" w:rsidRDefault="00D42C25" w:rsidP="00975F02">
            <w:pPr>
              <w:spacing w:line="259" w:lineRule="auto"/>
              <w:rPr>
                <w:rFonts w:ascii="Arial Narrow" w:hAnsi="Arial Narrow"/>
                <w:b/>
                <w:sz w:val="24"/>
              </w:rPr>
            </w:pPr>
            <w:r>
              <w:rPr>
                <w:rFonts w:ascii="Arial Narrow" w:hAnsi="Arial Narrow"/>
                <w:b/>
                <w:sz w:val="24"/>
              </w:rPr>
              <w:t xml:space="preserve">En poste </w:t>
            </w:r>
            <w:proofErr w:type="spellStart"/>
            <w:r>
              <w:rPr>
                <w:rFonts w:ascii="Arial Narrow" w:hAnsi="Arial Narrow"/>
                <w:b/>
                <w:sz w:val="24"/>
              </w:rPr>
              <w:t>depuis</w:t>
            </w:r>
            <w:proofErr w:type="spellEnd"/>
          </w:p>
        </w:tc>
        <w:tc>
          <w:tcPr>
            <w:tcW w:w="2610" w:type="dxa"/>
          </w:tcPr>
          <w:p w14:paraId="0B1E7ABC" w14:textId="07681EAC" w:rsidR="00254FC8" w:rsidRPr="00A4155D" w:rsidRDefault="00254FC8" w:rsidP="00975F02">
            <w:pPr>
              <w:spacing w:line="259" w:lineRule="auto"/>
              <w:rPr>
                <w:rFonts w:ascii="Arial Narrow" w:hAnsi="Arial Narrow"/>
                <w:sz w:val="24"/>
              </w:rPr>
            </w:pPr>
          </w:p>
        </w:tc>
      </w:tr>
    </w:tbl>
    <w:p w14:paraId="4E422664" w14:textId="77777777" w:rsidR="00B44D4C" w:rsidRPr="00A4155D" w:rsidRDefault="00B44D4C" w:rsidP="00975F02">
      <w:pPr>
        <w:spacing w:line="259"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254FC8" w:rsidRPr="00A4155D" w14:paraId="376D9D3E" w14:textId="77777777" w:rsidTr="00C452E5">
        <w:tc>
          <w:tcPr>
            <w:tcW w:w="10908" w:type="dxa"/>
            <w:shd w:val="clear" w:color="auto" w:fill="032A45"/>
          </w:tcPr>
          <w:p w14:paraId="5AC7A0B8" w14:textId="673BA951" w:rsidR="00254FC8" w:rsidRPr="00A4155D" w:rsidRDefault="00D42C25" w:rsidP="00975F02">
            <w:pPr>
              <w:spacing w:line="259" w:lineRule="auto"/>
              <w:rPr>
                <w:b/>
                <w:sz w:val="28"/>
              </w:rPr>
            </w:pPr>
            <w:r>
              <w:rPr>
                <w:b/>
                <w:sz w:val="28"/>
              </w:rPr>
              <w:t xml:space="preserve">Objectif </w:t>
            </w:r>
            <w:proofErr w:type="spellStart"/>
            <w:r>
              <w:rPr>
                <w:b/>
                <w:sz w:val="28"/>
              </w:rPr>
              <w:t>g</w:t>
            </w:r>
            <w:r w:rsidR="00311353">
              <w:rPr>
                <w:b/>
                <w:sz w:val="28"/>
              </w:rPr>
              <w:t>éné</w:t>
            </w:r>
            <w:r>
              <w:rPr>
                <w:b/>
                <w:sz w:val="28"/>
              </w:rPr>
              <w:t>ral</w:t>
            </w:r>
            <w:proofErr w:type="spellEnd"/>
            <w:r>
              <w:rPr>
                <w:b/>
                <w:sz w:val="28"/>
              </w:rPr>
              <w:t xml:space="preserve"> du poste</w:t>
            </w:r>
          </w:p>
        </w:tc>
      </w:tr>
      <w:tr w:rsidR="00254FC8" w:rsidRPr="00C7682D" w14:paraId="32C3F1A4" w14:textId="77777777" w:rsidTr="00C452E5">
        <w:tc>
          <w:tcPr>
            <w:tcW w:w="10908" w:type="dxa"/>
          </w:tcPr>
          <w:p w14:paraId="36ACDB2C" w14:textId="77777777" w:rsidR="001B127E" w:rsidRPr="00D42C25" w:rsidRDefault="001B127E" w:rsidP="00975F02">
            <w:pPr>
              <w:spacing w:line="259" w:lineRule="auto"/>
              <w:rPr>
                <w:color w:val="032A45"/>
                <w:lang w:val="fr-CA"/>
              </w:rPr>
            </w:pPr>
          </w:p>
          <w:p w14:paraId="1E951A76" w14:textId="0A582E78" w:rsidR="00D42C25" w:rsidRPr="00D42C25" w:rsidRDefault="00D42C25" w:rsidP="00D42C25">
            <w:pPr>
              <w:spacing w:after="120" w:line="259" w:lineRule="auto"/>
              <w:rPr>
                <w:color w:val="032A45"/>
                <w:lang w:val="fr-CA"/>
              </w:rPr>
            </w:pPr>
            <w:r w:rsidRPr="00D42C25">
              <w:rPr>
                <w:color w:val="032A45"/>
                <w:lang w:val="fr-CA"/>
              </w:rPr>
              <w:t xml:space="preserve">Le ou la </w:t>
            </w:r>
            <w:r>
              <w:rPr>
                <w:color w:val="032A45"/>
                <w:lang w:val="fr-CA"/>
              </w:rPr>
              <w:t>V</w:t>
            </w:r>
            <w:r w:rsidRPr="00D42C25">
              <w:rPr>
                <w:b/>
                <w:bCs/>
                <w:color w:val="032A45"/>
                <w:lang w:val="fr-CA"/>
              </w:rPr>
              <w:t>ice-</w:t>
            </w:r>
            <w:proofErr w:type="spellStart"/>
            <w:proofErr w:type="gramStart"/>
            <w:r w:rsidRPr="00D42C25">
              <w:rPr>
                <w:b/>
                <w:bCs/>
                <w:color w:val="032A45"/>
                <w:lang w:val="fr-CA"/>
              </w:rPr>
              <w:t>président.e</w:t>
            </w:r>
            <w:proofErr w:type="spellEnd"/>
            <w:proofErr w:type="gramEnd"/>
            <w:r w:rsidRPr="00D42C25">
              <w:rPr>
                <w:b/>
                <w:bCs/>
                <w:color w:val="032A45"/>
                <w:lang w:val="fr-CA"/>
              </w:rPr>
              <w:t>, Partenariats nationaux et développement</w:t>
            </w:r>
            <w:r w:rsidRPr="00D42C25">
              <w:rPr>
                <w:color w:val="032A45"/>
                <w:lang w:val="fr-CA"/>
              </w:rPr>
              <w:t>, dirige et stimule la diversification, la croissance et la pérennité de l’adhésion, des partenariats et de la génération de revenus au sein de Santé des enfants Canada.</w:t>
            </w:r>
          </w:p>
          <w:p w14:paraId="01213DA9" w14:textId="66FDCF16" w:rsidR="00990B85" w:rsidRDefault="00D42C25" w:rsidP="00D42C25">
            <w:pPr>
              <w:spacing w:after="120" w:line="259" w:lineRule="auto"/>
              <w:rPr>
                <w:color w:val="032A45"/>
                <w:lang w:val="fr-CA"/>
              </w:rPr>
            </w:pPr>
            <w:r w:rsidRPr="00D42C25">
              <w:rPr>
                <w:color w:val="032A45"/>
                <w:lang w:val="fr-CA"/>
              </w:rPr>
              <w:t>Relevant d</w:t>
            </w:r>
            <w:r>
              <w:rPr>
                <w:color w:val="032A45"/>
                <w:lang w:val="fr-CA"/>
              </w:rPr>
              <w:t>e la</w:t>
            </w:r>
            <w:r w:rsidRPr="00D42C25">
              <w:rPr>
                <w:color w:val="032A45"/>
                <w:lang w:val="fr-CA"/>
              </w:rPr>
              <w:t xml:space="preserve"> PDG, il s’agit d’un poste de direction de haut niveau, axé sur la pratique, dont le titulaire est chargé d’identifier, de développer et d’obtenir de nouveaux financements, subventions, adhésions et partenariats, conformément à la mission, au mandat et aux priorités stratégiques de l’organisation. Le ou la vice-</w:t>
            </w:r>
            <w:proofErr w:type="spellStart"/>
            <w:proofErr w:type="gramStart"/>
            <w:r w:rsidRPr="00D42C25">
              <w:rPr>
                <w:color w:val="032A45"/>
                <w:lang w:val="fr-CA"/>
              </w:rPr>
              <w:t>président.e</w:t>
            </w:r>
            <w:proofErr w:type="spellEnd"/>
            <w:proofErr w:type="gramEnd"/>
            <w:r w:rsidRPr="00D42C25">
              <w:rPr>
                <w:color w:val="032A45"/>
                <w:lang w:val="fr-CA"/>
              </w:rPr>
              <w:t>, Partenariats nationaux et développement, est à la fois chargé de définir les partenariats stratégiques et de les mettre en œuvre.</w:t>
            </w:r>
          </w:p>
          <w:p w14:paraId="02989620" w14:textId="72B392CC" w:rsidR="00D42C25" w:rsidRPr="00D42C25" w:rsidRDefault="00D42C25" w:rsidP="00D42C25">
            <w:pPr>
              <w:spacing w:after="120" w:line="259" w:lineRule="auto"/>
              <w:rPr>
                <w:color w:val="032A45"/>
                <w:lang w:val="fr-CA"/>
              </w:rPr>
            </w:pPr>
          </w:p>
        </w:tc>
      </w:tr>
      <w:tr w:rsidR="00254FC8" w:rsidRPr="00A4155D" w14:paraId="5755794E" w14:textId="77777777" w:rsidTr="00C452E5">
        <w:tc>
          <w:tcPr>
            <w:tcW w:w="10908" w:type="dxa"/>
            <w:shd w:val="clear" w:color="auto" w:fill="032A45"/>
          </w:tcPr>
          <w:p w14:paraId="2219EAE8" w14:textId="57DE1A72" w:rsidR="00254FC8" w:rsidRPr="00A4155D" w:rsidRDefault="00D42C25" w:rsidP="00975F02">
            <w:pPr>
              <w:spacing w:line="259" w:lineRule="auto"/>
              <w:rPr>
                <w:b/>
                <w:sz w:val="28"/>
              </w:rPr>
            </w:pPr>
            <w:proofErr w:type="spellStart"/>
            <w:r>
              <w:rPr>
                <w:b/>
                <w:sz w:val="28"/>
              </w:rPr>
              <w:t>Responsabilités</w:t>
            </w:r>
            <w:proofErr w:type="spellEnd"/>
            <w:r>
              <w:rPr>
                <w:b/>
                <w:sz w:val="28"/>
              </w:rPr>
              <w:t xml:space="preserve"> </w:t>
            </w:r>
            <w:proofErr w:type="spellStart"/>
            <w:r>
              <w:rPr>
                <w:b/>
                <w:sz w:val="28"/>
              </w:rPr>
              <w:t>principales</w:t>
            </w:r>
            <w:proofErr w:type="spellEnd"/>
          </w:p>
        </w:tc>
      </w:tr>
      <w:tr w:rsidR="00254FC8" w:rsidRPr="00E75615" w14:paraId="6683B812" w14:textId="77777777" w:rsidTr="00C452E5">
        <w:tc>
          <w:tcPr>
            <w:tcW w:w="10908" w:type="dxa"/>
          </w:tcPr>
          <w:p w14:paraId="5890B73E" w14:textId="77777777" w:rsidR="001F2751" w:rsidRPr="00975F02" w:rsidRDefault="001F2751" w:rsidP="00975F02">
            <w:pPr>
              <w:spacing w:line="259" w:lineRule="auto"/>
              <w:ind w:left="360"/>
              <w:contextualSpacing/>
              <w:rPr>
                <w:color w:val="032A45"/>
              </w:rPr>
            </w:pPr>
          </w:p>
          <w:p w14:paraId="3C8C78F7" w14:textId="25A62128" w:rsidR="00C706DD" w:rsidRPr="0033597B" w:rsidRDefault="0033597B" w:rsidP="00975F02">
            <w:pPr>
              <w:spacing w:after="120" w:line="259" w:lineRule="auto"/>
              <w:rPr>
                <w:b/>
                <w:bCs/>
                <w:color w:val="032A45"/>
              </w:rPr>
            </w:pPr>
            <w:r w:rsidRPr="0033597B">
              <w:rPr>
                <w:b/>
                <w:bCs/>
                <w:color w:val="032A45"/>
              </w:rPr>
              <w:t xml:space="preserve">Direction </w:t>
            </w:r>
            <w:proofErr w:type="spellStart"/>
            <w:r w:rsidRPr="0033597B">
              <w:rPr>
                <w:b/>
                <w:bCs/>
                <w:color w:val="032A45"/>
              </w:rPr>
              <w:t>stratégique</w:t>
            </w:r>
            <w:proofErr w:type="spellEnd"/>
            <w:r w:rsidRPr="0033597B">
              <w:rPr>
                <w:b/>
                <w:bCs/>
                <w:color w:val="032A45"/>
              </w:rPr>
              <w:t xml:space="preserve"> et planification</w:t>
            </w:r>
          </w:p>
          <w:p w14:paraId="070E2695" w14:textId="0430BEE5" w:rsidR="0033597B" w:rsidRPr="0033597B" w:rsidRDefault="0033597B" w:rsidP="0033597B">
            <w:pPr>
              <w:numPr>
                <w:ilvl w:val="0"/>
                <w:numId w:val="30"/>
              </w:numPr>
              <w:spacing w:line="259" w:lineRule="auto"/>
              <w:rPr>
                <w:color w:val="032A45"/>
                <w:lang w:val="fr-CA"/>
              </w:rPr>
            </w:pPr>
            <w:r w:rsidRPr="0033597B">
              <w:rPr>
                <w:color w:val="032A45"/>
                <w:lang w:val="fr-CA"/>
              </w:rPr>
              <w:t>En collaboration avec la directrice générale et l</w:t>
            </w:r>
            <w:r w:rsidR="00E75615">
              <w:rPr>
                <w:color w:val="032A45"/>
                <w:lang w:val="fr-CA"/>
              </w:rPr>
              <w:t>es directeurs</w:t>
            </w:r>
            <w:r w:rsidRPr="0033597B">
              <w:rPr>
                <w:color w:val="032A45"/>
                <w:lang w:val="fr-CA"/>
              </w:rPr>
              <w:t xml:space="preserve">, examiner, affiner et peaufiner régulièrement la proposition de valeur de l’Association à l’intention des membres, des partenaires stratégiques et des bailleurs de fonds potentiels. </w:t>
            </w:r>
          </w:p>
          <w:p w14:paraId="44EAC8B8" w14:textId="2A39F125" w:rsidR="0033597B" w:rsidRPr="0033597B" w:rsidRDefault="0033597B" w:rsidP="0033597B">
            <w:pPr>
              <w:numPr>
                <w:ilvl w:val="0"/>
                <w:numId w:val="30"/>
              </w:numPr>
              <w:spacing w:line="259" w:lineRule="auto"/>
              <w:rPr>
                <w:color w:val="032A45"/>
                <w:lang w:val="fr-CA"/>
              </w:rPr>
            </w:pPr>
            <w:r w:rsidRPr="0033597B">
              <w:rPr>
                <w:color w:val="032A45"/>
                <w:lang w:val="fr-CA"/>
              </w:rPr>
              <w:t>En collaboration avec la directrice générale, élaborer et mettre en œuvre un plan de croissance stratégique sur plusieurs années, conforme à la mission et aux valeurs de Santé des enfants Canada.</w:t>
            </w:r>
          </w:p>
          <w:p w14:paraId="7E230339" w14:textId="4D4F9ADD" w:rsidR="0033597B" w:rsidRPr="0033597B" w:rsidRDefault="0033597B" w:rsidP="0033597B">
            <w:pPr>
              <w:numPr>
                <w:ilvl w:val="0"/>
                <w:numId w:val="30"/>
              </w:numPr>
              <w:spacing w:line="259" w:lineRule="auto"/>
              <w:rPr>
                <w:color w:val="032A45"/>
                <w:lang w:val="fr-CA"/>
              </w:rPr>
            </w:pPr>
            <w:r w:rsidRPr="0033597B">
              <w:rPr>
                <w:color w:val="032A45"/>
                <w:lang w:val="fr-CA"/>
              </w:rPr>
              <w:t>Veiller à la cohérence entre la stratégie de l’Association, ses programmes et services, ses partenariats et ses objectifs de diversification des revenus.</w:t>
            </w:r>
          </w:p>
          <w:p w14:paraId="203F8D62" w14:textId="1F5D3D6F" w:rsidR="0033597B" w:rsidRPr="0033597B" w:rsidRDefault="0033597B" w:rsidP="0033597B">
            <w:pPr>
              <w:numPr>
                <w:ilvl w:val="0"/>
                <w:numId w:val="30"/>
              </w:numPr>
              <w:spacing w:line="259" w:lineRule="auto"/>
              <w:rPr>
                <w:color w:val="032A45"/>
                <w:lang w:val="fr-CA"/>
              </w:rPr>
            </w:pPr>
            <w:r w:rsidRPr="0033597B">
              <w:rPr>
                <w:color w:val="032A45"/>
                <w:lang w:val="fr-CA"/>
              </w:rPr>
              <w:t>Identifier et évaluer de nouveaux programmes, produits, services et modèles de partenariat qui renforcent la proposition de valeur de SEC pour ses membres et permettent à l’Association d’améliorer les expériences et les résultats des soins prodigués aux enfants, aux jeunes et aux familles.</w:t>
            </w:r>
          </w:p>
          <w:p w14:paraId="22284EFA" w14:textId="77777777" w:rsidR="0033597B" w:rsidRPr="0033597B" w:rsidRDefault="0033597B" w:rsidP="0033597B">
            <w:pPr>
              <w:spacing w:line="259" w:lineRule="auto"/>
              <w:ind w:left="360"/>
              <w:rPr>
                <w:color w:val="032A45"/>
                <w:lang w:val="fr-CA"/>
              </w:rPr>
            </w:pPr>
          </w:p>
          <w:p w14:paraId="04E0CBD8" w14:textId="2B6B40F0" w:rsidR="00C706DD" w:rsidRPr="0033597B" w:rsidRDefault="0033597B" w:rsidP="00975F02">
            <w:pPr>
              <w:spacing w:before="120" w:after="120" w:line="259" w:lineRule="auto"/>
              <w:rPr>
                <w:color w:val="032A45"/>
                <w:lang w:val="fr-CA"/>
              </w:rPr>
            </w:pPr>
            <w:r w:rsidRPr="0033597B">
              <w:rPr>
                <w:b/>
                <w:bCs/>
                <w:color w:val="032A45"/>
                <w:lang w:val="fr-CA"/>
              </w:rPr>
              <w:t>Développement commercial et croissance du chiffre d'affaires</w:t>
            </w:r>
          </w:p>
          <w:p w14:paraId="6B8D0E08" w14:textId="0366BE8F" w:rsidR="0033597B" w:rsidRPr="0033597B" w:rsidRDefault="0033597B" w:rsidP="0033597B">
            <w:pPr>
              <w:numPr>
                <w:ilvl w:val="0"/>
                <w:numId w:val="31"/>
              </w:numPr>
              <w:spacing w:line="259" w:lineRule="auto"/>
              <w:rPr>
                <w:color w:val="032A45"/>
                <w:lang w:val="fr-CA"/>
              </w:rPr>
            </w:pPr>
            <w:r w:rsidRPr="0033597B">
              <w:rPr>
                <w:color w:val="032A45"/>
                <w:lang w:val="fr-CA"/>
              </w:rPr>
              <w:t>Élaborer et diriger des stratégies visant à diversifier, développer et maintenir les sources de revenus provenant de sources autres que les adhésions (partenariats d'entreprise, parrainages, subventions et projets collaboratifs).</w:t>
            </w:r>
          </w:p>
          <w:p w14:paraId="1D603F85" w14:textId="4C55150F" w:rsidR="0033597B" w:rsidRPr="0033597B" w:rsidRDefault="0033597B" w:rsidP="0033597B">
            <w:pPr>
              <w:numPr>
                <w:ilvl w:val="0"/>
                <w:numId w:val="31"/>
              </w:numPr>
              <w:spacing w:line="259" w:lineRule="auto"/>
              <w:rPr>
                <w:color w:val="032A45"/>
                <w:lang w:val="fr-CA"/>
              </w:rPr>
            </w:pPr>
            <w:r w:rsidRPr="0033597B">
              <w:rPr>
                <w:color w:val="032A45"/>
                <w:lang w:val="fr-CA"/>
              </w:rPr>
              <w:t>Superviser la prospection, la fidélisation, la négociation et la gestion des partenariats afin de créer de la valeur et un impact mutuel.</w:t>
            </w:r>
          </w:p>
          <w:p w14:paraId="1071997A" w14:textId="3E36AB6A" w:rsidR="0033597B" w:rsidRPr="0033597B" w:rsidRDefault="0033597B" w:rsidP="0033597B">
            <w:pPr>
              <w:numPr>
                <w:ilvl w:val="0"/>
                <w:numId w:val="31"/>
              </w:numPr>
              <w:spacing w:line="259" w:lineRule="auto"/>
              <w:rPr>
                <w:color w:val="032A45"/>
                <w:lang w:val="fr-CA"/>
              </w:rPr>
            </w:pPr>
            <w:r w:rsidRPr="0033597B">
              <w:rPr>
                <w:color w:val="032A45"/>
                <w:lang w:val="fr-CA"/>
              </w:rPr>
              <w:t>Travailler de manière transversale (avec la PDG et les directeurs) pour concevoir, tarifer et présenter des occasions de partenariat cohérentes qui font progresser à la fois la mission et les objectifs commerciaux.</w:t>
            </w:r>
          </w:p>
          <w:p w14:paraId="7DAAAB09" w14:textId="43999F7C" w:rsidR="0033597B" w:rsidRPr="0033597B" w:rsidRDefault="0033597B" w:rsidP="0033597B">
            <w:pPr>
              <w:numPr>
                <w:ilvl w:val="0"/>
                <w:numId w:val="31"/>
              </w:numPr>
              <w:spacing w:line="259" w:lineRule="auto"/>
              <w:rPr>
                <w:color w:val="032A45"/>
                <w:lang w:val="fr-CA"/>
              </w:rPr>
            </w:pPr>
            <w:r w:rsidRPr="0033597B">
              <w:rPr>
                <w:color w:val="032A45"/>
                <w:lang w:val="fr-CA"/>
              </w:rPr>
              <w:lastRenderedPageBreak/>
              <w:t xml:space="preserve">Élaborer et mettre en œuvre des stratégies visant à mesurer l'impact des partenariats et des investissements. </w:t>
            </w:r>
          </w:p>
          <w:p w14:paraId="10E4B9CB" w14:textId="77777777" w:rsidR="0033597B" w:rsidRPr="0033597B" w:rsidRDefault="0033597B" w:rsidP="0033597B">
            <w:pPr>
              <w:spacing w:line="259" w:lineRule="auto"/>
              <w:ind w:left="720"/>
              <w:rPr>
                <w:color w:val="032A45"/>
                <w:lang w:val="fr-CA"/>
              </w:rPr>
            </w:pPr>
          </w:p>
          <w:p w14:paraId="1A5D9281" w14:textId="04B0585C" w:rsidR="00C706DD" w:rsidRPr="00975F02" w:rsidRDefault="0033597B" w:rsidP="00975F02">
            <w:pPr>
              <w:spacing w:before="120" w:after="120" w:line="259" w:lineRule="auto"/>
              <w:rPr>
                <w:color w:val="032A45"/>
              </w:rPr>
            </w:pPr>
            <w:proofErr w:type="spellStart"/>
            <w:r w:rsidRPr="0033597B">
              <w:rPr>
                <w:b/>
                <w:bCs/>
                <w:color w:val="032A45"/>
              </w:rPr>
              <w:t>Partenariats</w:t>
            </w:r>
            <w:proofErr w:type="spellEnd"/>
            <w:r w:rsidRPr="0033597B">
              <w:rPr>
                <w:b/>
                <w:bCs/>
                <w:color w:val="032A45"/>
              </w:rPr>
              <w:t xml:space="preserve"> et relations </w:t>
            </w:r>
            <w:proofErr w:type="spellStart"/>
            <w:r w:rsidRPr="0033597B">
              <w:rPr>
                <w:b/>
                <w:bCs/>
                <w:color w:val="032A45"/>
              </w:rPr>
              <w:t>organisationnels</w:t>
            </w:r>
            <w:proofErr w:type="spellEnd"/>
          </w:p>
          <w:p w14:paraId="325C2D5F" w14:textId="71F60273" w:rsidR="0033597B" w:rsidRPr="0033597B" w:rsidRDefault="0033597B" w:rsidP="0033597B">
            <w:pPr>
              <w:numPr>
                <w:ilvl w:val="0"/>
                <w:numId w:val="32"/>
              </w:numPr>
              <w:spacing w:line="259" w:lineRule="auto"/>
              <w:rPr>
                <w:color w:val="032A45"/>
                <w:lang w:val="fr-CA"/>
              </w:rPr>
            </w:pPr>
            <w:r w:rsidRPr="0033597B">
              <w:rPr>
                <w:color w:val="032A45"/>
                <w:lang w:val="fr-CA"/>
              </w:rPr>
              <w:t xml:space="preserve">Représenter l’organisation aux côtés (ou à la place) de la PDG et </w:t>
            </w:r>
            <w:r w:rsidR="00E75615">
              <w:rPr>
                <w:color w:val="032A45"/>
                <w:lang w:val="fr-CA"/>
              </w:rPr>
              <w:t>des directeurs</w:t>
            </w:r>
            <w:r w:rsidRPr="0033597B">
              <w:rPr>
                <w:color w:val="032A45"/>
                <w:lang w:val="fr-CA"/>
              </w:rPr>
              <w:t xml:space="preserve"> lors de réunions, de forums et de collaborations externes de haut niveau.</w:t>
            </w:r>
          </w:p>
          <w:p w14:paraId="15455EB8" w14:textId="7B4BF12A" w:rsidR="0033597B" w:rsidRPr="0033597B" w:rsidRDefault="0033597B" w:rsidP="0033597B">
            <w:pPr>
              <w:numPr>
                <w:ilvl w:val="0"/>
                <w:numId w:val="32"/>
              </w:numPr>
              <w:spacing w:line="259" w:lineRule="auto"/>
              <w:rPr>
                <w:color w:val="032A45"/>
                <w:lang w:val="fr-CA"/>
              </w:rPr>
            </w:pPr>
            <w:r w:rsidRPr="0033597B">
              <w:rPr>
                <w:color w:val="032A45"/>
                <w:lang w:val="fr-CA"/>
              </w:rPr>
              <w:t>Jouer le rôle d’ambassadeur clé de l’organisation, en renforçant l’influence et la visibilité de Santé des enfants Canada à l’échelle nationale.</w:t>
            </w:r>
          </w:p>
          <w:p w14:paraId="3B42CB66" w14:textId="77777777" w:rsidR="0033597B" w:rsidRPr="0033597B" w:rsidRDefault="0033597B" w:rsidP="0033597B">
            <w:pPr>
              <w:spacing w:line="259" w:lineRule="auto"/>
              <w:ind w:left="360"/>
              <w:rPr>
                <w:color w:val="032A45"/>
                <w:lang w:val="fr-CA"/>
              </w:rPr>
            </w:pPr>
          </w:p>
          <w:p w14:paraId="394C6CF9" w14:textId="4B6DB5E1" w:rsidR="00C706DD" w:rsidRPr="00DC188F" w:rsidRDefault="00DC188F" w:rsidP="00975F02">
            <w:pPr>
              <w:spacing w:before="120" w:after="120" w:line="259" w:lineRule="auto"/>
              <w:rPr>
                <w:color w:val="032A45"/>
                <w:lang w:val="fr-CA"/>
              </w:rPr>
            </w:pPr>
            <w:r w:rsidRPr="00DC188F">
              <w:rPr>
                <w:b/>
                <w:bCs/>
                <w:color w:val="032A45"/>
                <w:lang w:val="fr-CA"/>
              </w:rPr>
              <w:t>Développement opérationnel et croissance de nos membres</w:t>
            </w:r>
          </w:p>
          <w:p w14:paraId="0C66C8C6" w14:textId="717C70BB" w:rsidR="00DC188F" w:rsidRPr="00DC188F" w:rsidRDefault="00DC188F" w:rsidP="00DC188F">
            <w:pPr>
              <w:numPr>
                <w:ilvl w:val="0"/>
                <w:numId w:val="33"/>
              </w:numPr>
              <w:spacing w:line="259" w:lineRule="auto"/>
              <w:rPr>
                <w:color w:val="032A45"/>
                <w:lang w:val="fr-CA"/>
              </w:rPr>
            </w:pPr>
            <w:r w:rsidRPr="00DC188F">
              <w:rPr>
                <w:color w:val="032A45"/>
                <w:lang w:val="fr-CA"/>
              </w:rPr>
              <w:t>Collaborer avec la directrice des adhésions et des événements afin de renforcer les stratégies de renouvellement, de fidélisation et d'engagement des membres (processus dirigé par la directrice des adhésions et des événements).</w:t>
            </w:r>
          </w:p>
          <w:p w14:paraId="5E311A83" w14:textId="4B96365C" w:rsidR="00DC188F" w:rsidRPr="00DC188F" w:rsidRDefault="00DC188F" w:rsidP="00DC188F">
            <w:pPr>
              <w:numPr>
                <w:ilvl w:val="0"/>
                <w:numId w:val="33"/>
              </w:numPr>
              <w:spacing w:line="259" w:lineRule="auto"/>
              <w:rPr>
                <w:color w:val="032A45"/>
                <w:lang w:val="fr-CA"/>
              </w:rPr>
            </w:pPr>
            <w:r w:rsidRPr="00DC188F">
              <w:rPr>
                <w:color w:val="032A45"/>
                <w:lang w:val="fr-CA"/>
              </w:rPr>
              <w:t>Renforcer les capacités internes en matière de développement commercial, d'élaboration de propositions et de gestion des partenariats à l'échelle de l'organisation.</w:t>
            </w:r>
          </w:p>
          <w:p w14:paraId="1CD2F17A" w14:textId="28896FC2" w:rsidR="00DC188F" w:rsidRPr="00DC188F" w:rsidRDefault="00DC188F" w:rsidP="00DC188F">
            <w:pPr>
              <w:numPr>
                <w:ilvl w:val="0"/>
                <w:numId w:val="33"/>
              </w:numPr>
              <w:spacing w:line="259" w:lineRule="auto"/>
              <w:rPr>
                <w:color w:val="032A45"/>
                <w:lang w:val="fr-CA"/>
              </w:rPr>
            </w:pPr>
            <w:r w:rsidRPr="00DC188F">
              <w:rPr>
                <w:color w:val="032A45"/>
                <w:lang w:val="fr-CA"/>
              </w:rPr>
              <w:t>Suivre, mesurer et rendre compte des indicateurs clés de croissance et de partenariat auprès du PDG et du conseil d'administration.</w:t>
            </w:r>
          </w:p>
          <w:p w14:paraId="1F7160D8" w14:textId="77777777" w:rsidR="00DC188F" w:rsidRPr="00DC188F" w:rsidRDefault="00DC188F" w:rsidP="00DC188F">
            <w:pPr>
              <w:spacing w:line="259" w:lineRule="auto"/>
              <w:ind w:left="720"/>
              <w:rPr>
                <w:color w:val="032A45"/>
                <w:lang w:val="fr-CA"/>
              </w:rPr>
            </w:pPr>
          </w:p>
          <w:p w14:paraId="6B16D8B0" w14:textId="4EF3A04E" w:rsidR="001B127E" w:rsidRPr="00DC188F" w:rsidRDefault="001B127E" w:rsidP="00975F02">
            <w:pPr>
              <w:spacing w:line="259" w:lineRule="auto"/>
              <w:contextualSpacing/>
              <w:rPr>
                <w:color w:val="032A45"/>
                <w:lang w:val="fr-CA"/>
              </w:rPr>
            </w:pPr>
          </w:p>
        </w:tc>
      </w:tr>
      <w:tr w:rsidR="00254FC8" w:rsidRPr="00A4155D" w14:paraId="4311ABCE" w14:textId="77777777" w:rsidTr="00C452E5">
        <w:tc>
          <w:tcPr>
            <w:tcW w:w="10908" w:type="dxa"/>
            <w:shd w:val="clear" w:color="auto" w:fill="032A45"/>
          </w:tcPr>
          <w:p w14:paraId="6639662D" w14:textId="747580FB" w:rsidR="00254FC8" w:rsidRPr="00C706DD" w:rsidRDefault="00D42C25" w:rsidP="00975F02">
            <w:pPr>
              <w:spacing w:line="259" w:lineRule="auto"/>
              <w:rPr>
                <w:b/>
                <w:sz w:val="28"/>
              </w:rPr>
            </w:pPr>
            <w:proofErr w:type="spellStart"/>
            <w:r w:rsidRPr="00D42C25">
              <w:rPr>
                <w:b/>
                <w:sz w:val="28"/>
              </w:rPr>
              <w:lastRenderedPageBreak/>
              <w:t>Compétences</w:t>
            </w:r>
            <w:proofErr w:type="spellEnd"/>
            <w:r w:rsidRPr="00D42C25">
              <w:rPr>
                <w:b/>
                <w:sz w:val="28"/>
              </w:rPr>
              <w:t xml:space="preserve"> et aptitudes </w:t>
            </w:r>
            <w:proofErr w:type="spellStart"/>
            <w:r w:rsidRPr="00D42C25">
              <w:rPr>
                <w:b/>
                <w:sz w:val="28"/>
              </w:rPr>
              <w:t>clés</w:t>
            </w:r>
            <w:proofErr w:type="spellEnd"/>
          </w:p>
        </w:tc>
      </w:tr>
      <w:tr w:rsidR="00254FC8" w:rsidRPr="00E75615" w14:paraId="7E8B4B4E" w14:textId="77777777" w:rsidTr="00C452E5">
        <w:tc>
          <w:tcPr>
            <w:tcW w:w="10908" w:type="dxa"/>
          </w:tcPr>
          <w:p w14:paraId="7566D9C4" w14:textId="77777777" w:rsidR="00DC188F" w:rsidRPr="00E75615" w:rsidRDefault="00DC188F" w:rsidP="00975F02">
            <w:pPr>
              <w:spacing w:after="120" w:line="259" w:lineRule="auto"/>
              <w:rPr>
                <w:color w:val="032A45"/>
                <w:lang w:val="fr-CA"/>
              </w:rPr>
            </w:pPr>
          </w:p>
          <w:p w14:paraId="42D27E5C" w14:textId="26DFDE7B" w:rsidR="00254FC8" w:rsidRPr="00DC188F" w:rsidRDefault="00DC188F" w:rsidP="00975F02">
            <w:pPr>
              <w:spacing w:after="120" w:line="259" w:lineRule="auto"/>
              <w:rPr>
                <w:color w:val="032A45"/>
                <w:lang w:val="fr-CA"/>
              </w:rPr>
            </w:pPr>
            <w:r w:rsidRPr="00DC188F">
              <w:rPr>
                <w:color w:val="032A45"/>
                <w:lang w:val="fr-CA"/>
              </w:rPr>
              <w:t>Tous les postes requièrent les compétences clés suivantes :</w:t>
            </w:r>
          </w:p>
          <w:p w14:paraId="36139C0B" w14:textId="2D9ED40D" w:rsidR="00DC188F" w:rsidRPr="00DC188F" w:rsidRDefault="00DC188F" w:rsidP="00DC188F">
            <w:pPr>
              <w:pStyle w:val="ListParagraph"/>
              <w:numPr>
                <w:ilvl w:val="0"/>
                <w:numId w:val="11"/>
              </w:numPr>
              <w:spacing w:line="259" w:lineRule="auto"/>
              <w:rPr>
                <w:color w:val="032A45"/>
                <w:lang w:val="fr-CA"/>
              </w:rPr>
            </w:pPr>
            <w:r w:rsidRPr="00DC188F">
              <w:rPr>
                <w:color w:val="032A45"/>
                <w:lang w:val="fr-CA"/>
              </w:rPr>
              <w:t>Faire preuve de professionnalisme dans toutes les communications (avec les collègues, les membres, les partenaires et les autres)</w:t>
            </w:r>
          </w:p>
          <w:p w14:paraId="29561116" w14:textId="610BC11B" w:rsidR="00DC188F" w:rsidRPr="00DC188F" w:rsidRDefault="00DC188F" w:rsidP="00DC188F">
            <w:pPr>
              <w:pStyle w:val="ListParagraph"/>
              <w:numPr>
                <w:ilvl w:val="0"/>
                <w:numId w:val="11"/>
              </w:numPr>
              <w:spacing w:line="259" w:lineRule="auto"/>
              <w:rPr>
                <w:color w:val="032A45"/>
                <w:lang w:val="fr-CA"/>
              </w:rPr>
            </w:pPr>
            <w:r w:rsidRPr="00DC188F">
              <w:rPr>
                <w:color w:val="032A45"/>
                <w:lang w:val="fr-CA"/>
              </w:rPr>
              <w:t>Faire preuve d'un engagement envers la qualité, la créativité, l'innovation, la valeur ajoutée pour les membres et l'impact dans toutes les tâches confiées</w:t>
            </w:r>
          </w:p>
          <w:p w14:paraId="65DA5095" w14:textId="4187FA1A" w:rsidR="00DC188F" w:rsidRPr="00DC188F" w:rsidRDefault="00DC188F" w:rsidP="00DC188F">
            <w:pPr>
              <w:pStyle w:val="ListParagraph"/>
              <w:numPr>
                <w:ilvl w:val="0"/>
                <w:numId w:val="11"/>
              </w:numPr>
              <w:spacing w:line="259" w:lineRule="auto"/>
              <w:rPr>
                <w:color w:val="032A45"/>
                <w:lang w:val="fr-CA"/>
              </w:rPr>
            </w:pPr>
            <w:r w:rsidRPr="00DC188F">
              <w:rPr>
                <w:color w:val="032A45"/>
                <w:lang w:val="fr-CA"/>
              </w:rPr>
              <w:t>Être orienté(e) vers les résultats</w:t>
            </w:r>
          </w:p>
          <w:p w14:paraId="03524AEF" w14:textId="4BF8D6E1" w:rsidR="00DC188F" w:rsidRPr="00DC188F" w:rsidRDefault="00DC188F" w:rsidP="00DC188F">
            <w:pPr>
              <w:pStyle w:val="ListParagraph"/>
              <w:numPr>
                <w:ilvl w:val="0"/>
                <w:numId w:val="11"/>
              </w:numPr>
              <w:spacing w:line="259" w:lineRule="auto"/>
              <w:rPr>
                <w:color w:val="032A45"/>
                <w:lang w:val="fr-CA"/>
              </w:rPr>
            </w:pPr>
            <w:r w:rsidRPr="00DC188F">
              <w:rPr>
                <w:color w:val="032A45"/>
                <w:lang w:val="fr-CA"/>
              </w:rPr>
              <w:t>Faire preuve d'esprit d'équipe et de collaboration</w:t>
            </w:r>
          </w:p>
          <w:p w14:paraId="61DDE1C4" w14:textId="77777777" w:rsidR="00254FC8" w:rsidRPr="00DC188F" w:rsidRDefault="00254FC8" w:rsidP="00975F02">
            <w:pPr>
              <w:spacing w:line="259" w:lineRule="auto"/>
              <w:rPr>
                <w:color w:val="032A45"/>
                <w:lang w:val="fr-CA"/>
              </w:rPr>
            </w:pPr>
          </w:p>
          <w:p w14:paraId="124143A4" w14:textId="039A720F" w:rsidR="00A30267" w:rsidRPr="00DC188F" w:rsidRDefault="00DC188F" w:rsidP="00DC188F">
            <w:pPr>
              <w:spacing w:after="120" w:line="259" w:lineRule="auto"/>
              <w:rPr>
                <w:color w:val="032A45"/>
                <w:lang w:val="fr-CA"/>
              </w:rPr>
            </w:pPr>
            <w:r w:rsidRPr="00DC188F">
              <w:rPr>
                <w:color w:val="032A45"/>
                <w:lang w:val="fr-CA"/>
              </w:rPr>
              <w:t>En plus des compétences énumérées ci-dessus, le poste requiert également d'autres aptitudes, comportements et compétences, notamment :</w:t>
            </w:r>
          </w:p>
          <w:p w14:paraId="630CF15C" w14:textId="0E1A528E" w:rsidR="00DC188F" w:rsidRPr="00DC188F" w:rsidRDefault="00DC188F" w:rsidP="00DC188F">
            <w:pPr>
              <w:numPr>
                <w:ilvl w:val="0"/>
                <w:numId w:val="13"/>
              </w:numPr>
              <w:spacing w:line="259" w:lineRule="auto"/>
              <w:rPr>
                <w:rFonts w:eastAsia="Times New Roman"/>
                <w:color w:val="032A45"/>
                <w:lang w:val="fr-CA" w:eastAsia="en-CA"/>
              </w:rPr>
            </w:pPr>
            <w:r w:rsidRPr="00DC188F">
              <w:rPr>
                <w:rFonts w:eastAsia="Times New Roman"/>
                <w:color w:val="032A45"/>
                <w:lang w:val="fr-CA" w:eastAsia="en-CA"/>
              </w:rPr>
              <w:t>Expérience prouvée dans les partenariats avec le secteur associatif et la génération de revenus, notamment par le biais de dons importants, de subventions gouvernementales et de subventions accordées par des fondations</w:t>
            </w:r>
          </w:p>
          <w:p w14:paraId="02944060" w14:textId="11F48AE2" w:rsidR="00DC188F" w:rsidRPr="00DC188F" w:rsidRDefault="00DC188F" w:rsidP="00DC188F">
            <w:pPr>
              <w:numPr>
                <w:ilvl w:val="0"/>
                <w:numId w:val="13"/>
              </w:numPr>
              <w:spacing w:line="259" w:lineRule="auto"/>
              <w:rPr>
                <w:rFonts w:eastAsia="Times New Roman"/>
                <w:color w:val="032A45"/>
                <w:lang w:val="fr-CA" w:eastAsia="en-CA"/>
              </w:rPr>
            </w:pPr>
            <w:r w:rsidRPr="00DC188F">
              <w:rPr>
                <w:rFonts w:eastAsia="Times New Roman"/>
                <w:color w:val="032A45"/>
                <w:lang w:val="fr-CA" w:eastAsia="en-CA"/>
              </w:rPr>
              <w:t>Solides compétences en matière de création de relations, de communication et de gestion des relations avec les donateurs, ainsi que la capacité à établir des relations authentiques et respectueuses</w:t>
            </w:r>
          </w:p>
          <w:p w14:paraId="0C765036" w14:textId="7D50A81E" w:rsidR="00DC188F" w:rsidRPr="00DC188F" w:rsidRDefault="00DC188F" w:rsidP="00DC188F">
            <w:pPr>
              <w:numPr>
                <w:ilvl w:val="0"/>
                <w:numId w:val="13"/>
              </w:numPr>
              <w:spacing w:line="259" w:lineRule="auto"/>
              <w:rPr>
                <w:rFonts w:eastAsia="Times New Roman"/>
                <w:color w:val="032A45"/>
                <w:lang w:val="fr-CA" w:eastAsia="en-CA"/>
              </w:rPr>
            </w:pPr>
            <w:r w:rsidRPr="00DC188F">
              <w:rPr>
                <w:rFonts w:eastAsia="Times New Roman"/>
                <w:color w:val="032A45"/>
                <w:lang w:val="fr-CA" w:eastAsia="en-CA"/>
              </w:rPr>
              <w:t>Style de leadership collaboratif fondé sur le respect et la prise de décision partagée</w:t>
            </w:r>
          </w:p>
          <w:p w14:paraId="31EFD6FA" w14:textId="4E1B2ACD" w:rsidR="00DC188F" w:rsidRPr="00DC188F" w:rsidRDefault="00DC188F" w:rsidP="00DC188F">
            <w:pPr>
              <w:numPr>
                <w:ilvl w:val="0"/>
                <w:numId w:val="13"/>
              </w:numPr>
              <w:spacing w:line="259" w:lineRule="auto"/>
              <w:rPr>
                <w:rFonts w:eastAsia="Times New Roman"/>
                <w:color w:val="032A45"/>
                <w:lang w:val="fr-CA" w:eastAsia="en-CA"/>
              </w:rPr>
            </w:pPr>
            <w:r w:rsidRPr="00DC188F">
              <w:rPr>
                <w:rFonts w:eastAsia="Times New Roman"/>
                <w:color w:val="032A45"/>
                <w:lang w:val="fr-CA" w:eastAsia="en-CA"/>
              </w:rPr>
              <w:t xml:space="preserve">Capacité à rédiger des contenus clairs, convaincants et soignés destinés à des publics variés, grâce à d'excellentes compétences rédactionnelles et à un sens aigu de la mise au point des contenus </w:t>
            </w:r>
          </w:p>
          <w:p w14:paraId="3F6FCA93" w14:textId="5127675E" w:rsidR="00311353" w:rsidRPr="00311353" w:rsidRDefault="00311353" w:rsidP="00311353">
            <w:pPr>
              <w:numPr>
                <w:ilvl w:val="0"/>
                <w:numId w:val="13"/>
              </w:numPr>
              <w:spacing w:line="259" w:lineRule="auto"/>
              <w:rPr>
                <w:rFonts w:eastAsia="Times New Roman"/>
                <w:color w:val="032A45"/>
                <w:lang w:val="fr-CA" w:eastAsia="en-CA"/>
              </w:rPr>
            </w:pPr>
            <w:r w:rsidRPr="00311353">
              <w:rPr>
                <w:rFonts w:eastAsia="Times New Roman"/>
                <w:color w:val="032A45"/>
                <w:lang w:val="fr-CA" w:eastAsia="en-CA"/>
              </w:rPr>
              <w:t xml:space="preserve">Souci du détail et sens aigu de l'organisation, avec la capacité de hiérarchiser les tâches et de respecter systématiquement les délais </w:t>
            </w:r>
          </w:p>
          <w:p w14:paraId="3EBB414B" w14:textId="1B6AADD8" w:rsidR="00311353" w:rsidRPr="00311353" w:rsidRDefault="00311353" w:rsidP="00311353">
            <w:pPr>
              <w:numPr>
                <w:ilvl w:val="0"/>
                <w:numId w:val="13"/>
              </w:numPr>
              <w:spacing w:line="259" w:lineRule="auto"/>
              <w:rPr>
                <w:rFonts w:eastAsia="Times New Roman"/>
                <w:color w:val="032A45"/>
                <w:lang w:val="fr-CA" w:eastAsia="en-CA"/>
              </w:rPr>
            </w:pPr>
            <w:r w:rsidRPr="00311353">
              <w:rPr>
                <w:rFonts w:eastAsia="Times New Roman"/>
                <w:color w:val="032A45"/>
                <w:lang w:val="fr-CA" w:eastAsia="en-CA"/>
              </w:rPr>
              <w:t xml:space="preserve">Sens stratégique et opérationnel, avec la capacité de traduire une vision en plans de collecte de fonds concrets </w:t>
            </w:r>
          </w:p>
          <w:p w14:paraId="30C4B68F" w14:textId="07BC0A24" w:rsidR="00311353" w:rsidRPr="00311353" w:rsidRDefault="00311353" w:rsidP="00311353">
            <w:pPr>
              <w:numPr>
                <w:ilvl w:val="0"/>
                <w:numId w:val="13"/>
              </w:numPr>
              <w:spacing w:line="259" w:lineRule="auto"/>
              <w:rPr>
                <w:rFonts w:eastAsia="Times New Roman"/>
                <w:color w:val="032A45"/>
                <w:lang w:val="fr-CA" w:eastAsia="en-CA"/>
              </w:rPr>
            </w:pPr>
            <w:r w:rsidRPr="00311353">
              <w:rPr>
                <w:rFonts w:eastAsia="Times New Roman"/>
                <w:color w:val="032A45"/>
                <w:lang w:val="fr-CA" w:eastAsia="en-CA"/>
              </w:rPr>
              <w:t xml:space="preserve">Capacité à analyser des données, à établir des priorités et à traduire les conclusions en actions concrètes </w:t>
            </w:r>
          </w:p>
          <w:p w14:paraId="059C5D66" w14:textId="7B3C7769" w:rsidR="00311353" w:rsidRPr="00311353" w:rsidRDefault="00311353" w:rsidP="00311353">
            <w:pPr>
              <w:numPr>
                <w:ilvl w:val="0"/>
                <w:numId w:val="13"/>
              </w:numPr>
              <w:spacing w:line="259" w:lineRule="auto"/>
              <w:rPr>
                <w:rFonts w:eastAsia="Times New Roman"/>
                <w:color w:val="032A45"/>
                <w:lang w:val="fr-CA" w:eastAsia="en-CA"/>
              </w:rPr>
            </w:pPr>
            <w:r w:rsidRPr="00311353">
              <w:rPr>
                <w:rFonts w:eastAsia="Times New Roman"/>
                <w:color w:val="032A45"/>
                <w:lang w:val="fr-CA" w:eastAsia="en-CA"/>
              </w:rPr>
              <w:t xml:space="preserve">Excellentes aptitudes à la collaboration, associées à une grande motivation personnelle et à la capacité d'être proactif et de s'adapter à un environnement en constante évolution </w:t>
            </w:r>
          </w:p>
          <w:p w14:paraId="5AB7D68A" w14:textId="68455D63" w:rsidR="00311353" w:rsidRPr="00311353" w:rsidRDefault="00311353" w:rsidP="00311353">
            <w:pPr>
              <w:numPr>
                <w:ilvl w:val="0"/>
                <w:numId w:val="13"/>
              </w:numPr>
              <w:spacing w:line="259" w:lineRule="auto"/>
              <w:rPr>
                <w:rFonts w:eastAsia="Times New Roman"/>
                <w:color w:val="032A45"/>
                <w:lang w:val="fr-CA" w:eastAsia="en-CA"/>
              </w:rPr>
            </w:pPr>
            <w:r w:rsidRPr="00311353">
              <w:rPr>
                <w:rFonts w:eastAsia="Times New Roman"/>
                <w:color w:val="032A45"/>
                <w:lang w:val="fr-CA" w:eastAsia="en-CA"/>
              </w:rPr>
              <w:lastRenderedPageBreak/>
              <w:t xml:space="preserve">Expérience dans la représentation publique d'une organisation, notamment auprès des médias et lors d'événements, en partageant des récits pertinents </w:t>
            </w:r>
          </w:p>
          <w:p w14:paraId="59AE46B8" w14:textId="5CB115B5" w:rsidR="00311353" w:rsidRPr="00311353" w:rsidRDefault="00311353" w:rsidP="00311353">
            <w:pPr>
              <w:numPr>
                <w:ilvl w:val="0"/>
                <w:numId w:val="13"/>
              </w:numPr>
              <w:spacing w:line="259" w:lineRule="auto"/>
              <w:rPr>
                <w:rFonts w:eastAsia="Times New Roman"/>
                <w:color w:val="032A45"/>
                <w:lang w:val="fr-CA" w:eastAsia="en-CA"/>
              </w:rPr>
            </w:pPr>
            <w:r w:rsidRPr="00311353">
              <w:rPr>
                <w:rFonts w:eastAsia="Times New Roman"/>
                <w:color w:val="032A45"/>
                <w:lang w:val="fr-CA" w:eastAsia="en-CA"/>
              </w:rPr>
              <w:t>Fai</w:t>
            </w:r>
            <w:r>
              <w:rPr>
                <w:rFonts w:eastAsia="Times New Roman"/>
                <w:color w:val="032A45"/>
                <w:lang w:val="fr-CA" w:eastAsia="en-CA"/>
              </w:rPr>
              <w:t>s</w:t>
            </w:r>
            <w:r w:rsidRPr="00311353">
              <w:rPr>
                <w:rFonts w:eastAsia="Times New Roman"/>
                <w:color w:val="032A45"/>
                <w:lang w:val="fr-CA" w:eastAsia="en-CA"/>
              </w:rPr>
              <w:t xml:space="preserve"> preuve d'excellentes compétences interpersonnelles</w:t>
            </w:r>
          </w:p>
          <w:p w14:paraId="0DDBF1D7" w14:textId="156BD36E" w:rsidR="00311353" w:rsidRPr="00311353" w:rsidRDefault="00311353" w:rsidP="00311353">
            <w:pPr>
              <w:numPr>
                <w:ilvl w:val="0"/>
                <w:numId w:val="13"/>
              </w:numPr>
              <w:spacing w:line="259" w:lineRule="auto"/>
              <w:rPr>
                <w:rFonts w:eastAsia="Times New Roman"/>
                <w:color w:val="032A45"/>
                <w:lang w:val="fr-CA" w:eastAsia="en-CA"/>
              </w:rPr>
            </w:pPr>
            <w:r w:rsidRPr="00311353">
              <w:rPr>
                <w:rFonts w:eastAsia="Times New Roman"/>
                <w:color w:val="032A45"/>
                <w:lang w:val="fr-CA" w:eastAsia="en-CA"/>
              </w:rPr>
              <w:t>Fai</w:t>
            </w:r>
            <w:r>
              <w:rPr>
                <w:rFonts w:eastAsia="Times New Roman"/>
                <w:color w:val="032A45"/>
                <w:lang w:val="fr-CA" w:eastAsia="en-CA"/>
              </w:rPr>
              <w:t>s</w:t>
            </w:r>
            <w:r w:rsidRPr="00311353">
              <w:rPr>
                <w:rFonts w:eastAsia="Times New Roman"/>
                <w:color w:val="032A45"/>
                <w:lang w:val="fr-CA" w:eastAsia="en-CA"/>
              </w:rPr>
              <w:t xml:space="preserve"> preuve d'un bon jugement </w:t>
            </w:r>
          </w:p>
          <w:p w14:paraId="49D97549" w14:textId="4F4B2FB2" w:rsidR="00311353" w:rsidRPr="00311353" w:rsidRDefault="00311353" w:rsidP="00311353">
            <w:pPr>
              <w:numPr>
                <w:ilvl w:val="0"/>
                <w:numId w:val="13"/>
              </w:numPr>
              <w:spacing w:line="259" w:lineRule="auto"/>
              <w:rPr>
                <w:rFonts w:eastAsia="Times New Roman"/>
                <w:color w:val="032A45"/>
                <w:lang w:val="fr-CA" w:eastAsia="en-CA"/>
              </w:rPr>
            </w:pPr>
            <w:r w:rsidRPr="00311353">
              <w:rPr>
                <w:rFonts w:eastAsia="Times New Roman"/>
                <w:color w:val="032A45"/>
                <w:lang w:val="fr-CA" w:eastAsia="en-CA"/>
              </w:rPr>
              <w:t xml:space="preserve">Maîtrise des outils technologiques (outils MS, Zoom, </w:t>
            </w:r>
            <w:proofErr w:type="spellStart"/>
            <w:r>
              <w:rPr>
                <w:rFonts w:eastAsia="Times New Roman"/>
                <w:color w:val="032A45"/>
                <w:lang w:val="fr-CA" w:eastAsia="en-CA"/>
              </w:rPr>
              <w:t>Envoke</w:t>
            </w:r>
            <w:proofErr w:type="spellEnd"/>
            <w:r w:rsidRPr="00311353">
              <w:rPr>
                <w:rFonts w:eastAsia="Times New Roman"/>
                <w:color w:val="032A45"/>
                <w:lang w:val="fr-CA" w:eastAsia="en-CA"/>
              </w:rPr>
              <w:t>)</w:t>
            </w:r>
          </w:p>
          <w:p w14:paraId="1F79177C" w14:textId="77777777" w:rsidR="00DC188F" w:rsidRPr="00311353" w:rsidRDefault="00DC188F" w:rsidP="00311353">
            <w:pPr>
              <w:spacing w:line="259" w:lineRule="auto"/>
              <w:rPr>
                <w:rFonts w:eastAsia="Times New Roman"/>
                <w:color w:val="032A45"/>
                <w:lang w:val="fr-CA" w:eastAsia="en-CA"/>
              </w:rPr>
            </w:pPr>
          </w:p>
          <w:p w14:paraId="11CCF407" w14:textId="03376BB4" w:rsidR="00B55DEE" w:rsidRPr="00975F02" w:rsidRDefault="00B55DEE" w:rsidP="00975F02">
            <w:pPr>
              <w:spacing w:before="120" w:after="120" w:line="259" w:lineRule="auto"/>
              <w:rPr>
                <w:rFonts w:eastAsia="Times New Roman"/>
                <w:b/>
                <w:bCs/>
                <w:color w:val="032A45"/>
                <w:sz w:val="20"/>
                <w:szCs w:val="20"/>
                <w:lang w:eastAsia="en-CA"/>
              </w:rPr>
            </w:pPr>
            <w:proofErr w:type="spellStart"/>
            <w:r w:rsidRPr="00975F02">
              <w:rPr>
                <w:rFonts w:eastAsia="Times New Roman"/>
                <w:b/>
                <w:bCs/>
                <w:color w:val="032A45"/>
                <w:sz w:val="20"/>
                <w:szCs w:val="20"/>
                <w:lang w:eastAsia="en-CA"/>
              </w:rPr>
              <w:t>A</w:t>
            </w:r>
            <w:r w:rsidR="00311353">
              <w:rPr>
                <w:rFonts w:eastAsia="Times New Roman"/>
                <w:b/>
                <w:bCs/>
                <w:color w:val="032A45"/>
                <w:sz w:val="20"/>
                <w:szCs w:val="20"/>
                <w:lang w:eastAsia="en-CA"/>
              </w:rPr>
              <w:t>touts</w:t>
            </w:r>
            <w:proofErr w:type="spellEnd"/>
          </w:p>
          <w:p w14:paraId="52EB8BFD" w14:textId="63438DFB" w:rsidR="00B55DEE" w:rsidRPr="00975F02" w:rsidRDefault="00A9036F" w:rsidP="00975F02">
            <w:pPr>
              <w:numPr>
                <w:ilvl w:val="0"/>
                <w:numId w:val="14"/>
              </w:numPr>
              <w:spacing w:line="259" w:lineRule="auto"/>
              <w:rPr>
                <w:rFonts w:eastAsia="Times New Roman"/>
                <w:color w:val="032A45"/>
                <w:lang w:eastAsia="en-CA"/>
              </w:rPr>
            </w:pPr>
            <w:proofErr w:type="spellStart"/>
            <w:r w:rsidRPr="00975F02">
              <w:rPr>
                <w:rFonts w:eastAsia="Times New Roman"/>
                <w:color w:val="032A45"/>
                <w:lang w:eastAsia="en-CA"/>
              </w:rPr>
              <w:t>Bilingu</w:t>
            </w:r>
            <w:r w:rsidR="00311353">
              <w:rPr>
                <w:rFonts w:eastAsia="Times New Roman"/>
                <w:color w:val="032A45"/>
                <w:lang w:eastAsia="en-CA"/>
              </w:rPr>
              <w:t>isme</w:t>
            </w:r>
            <w:proofErr w:type="spellEnd"/>
            <w:r w:rsidRPr="00975F02">
              <w:rPr>
                <w:rFonts w:eastAsia="Times New Roman"/>
                <w:color w:val="032A45"/>
                <w:lang w:eastAsia="en-CA"/>
              </w:rPr>
              <w:t xml:space="preserve"> (</w:t>
            </w:r>
            <w:r w:rsidR="00311353">
              <w:rPr>
                <w:rFonts w:eastAsia="Times New Roman"/>
                <w:color w:val="032A45"/>
                <w:lang w:eastAsia="en-CA"/>
              </w:rPr>
              <w:t>Anglais</w:t>
            </w:r>
            <w:r w:rsidRPr="00975F02">
              <w:rPr>
                <w:rFonts w:eastAsia="Times New Roman"/>
                <w:color w:val="032A45"/>
                <w:lang w:eastAsia="en-CA"/>
              </w:rPr>
              <w:t>/Fr</w:t>
            </w:r>
            <w:r w:rsidR="00311353">
              <w:rPr>
                <w:rFonts w:eastAsia="Times New Roman"/>
                <w:color w:val="032A45"/>
                <w:lang w:eastAsia="en-CA"/>
              </w:rPr>
              <w:t>ançais</w:t>
            </w:r>
            <w:r w:rsidRPr="00975F02">
              <w:rPr>
                <w:rFonts w:eastAsia="Times New Roman"/>
                <w:color w:val="032A45"/>
                <w:lang w:eastAsia="en-CA"/>
              </w:rPr>
              <w:t>)</w:t>
            </w:r>
          </w:p>
          <w:p w14:paraId="62B674E4" w14:textId="7DA3E655" w:rsidR="00311353" w:rsidRPr="00311353" w:rsidRDefault="00311353" w:rsidP="00311353">
            <w:pPr>
              <w:numPr>
                <w:ilvl w:val="0"/>
                <w:numId w:val="14"/>
              </w:numPr>
              <w:spacing w:line="259" w:lineRule="auto"/>
              <w:rPr>
                <w:rFonts w:eastAsia="Times New Roman"/>
                <w:color w:val="032A45"/>
                <w:lang w:val="fr-CA" w:eastAsia="en-CA"/>
              </w:rPr>
            </w:pPr>
            <w:r w:rsidRPr="00311353">
              <w:rPr>
                <w:rFonts w:eastAsia="Times New Roman"/>
                <w:color w:val="032A45"/>
                <w:lang w:val="fr-CA" w:eastAsia="en-CA"/>
              </w:rPr>
              <w:t>Expérience professionnelle au sein d'organisations à but non lucratif et/ou d'associations fonctionnant sur le principe de l'adhésion.</w:t>
            </w:r>
          </w:p>
          <w:p w14:paraId="0CAF2E4A" w14:textId="03321632" w:rsidR="00311353" w:rsidRPr="00311353" w:rsidRDefault="00311353" w:rsidP="00311353">
            <w:pPr>
              <w:numPr>
                <w:ilvl w:val="0"/>
                <w:numId w:val="14"/>
              </w:numPr>
              <w:spacing w:line="259" w:lineRule="auto"/>
              <w:rPr>
                <w:rFonts w:eastAsia="Times New Roman"/>
                <w:color w:val="032A45"/>
                <w:lang w:val="fr-CA" w:eastAsia="en-CA"/>
              </w:rPr>
            </w:pPr>
            <w:r w:rsidRPr="00311353">
              <w:rPr>
                <w:rFonts w:eastAsia="Times New Roman"/>
                <w:color w:val="032A45"/>
                <w:lang w:val="fr-CA" w:eastAsia="en-CA"/>
              </w:rPr>
              <w:t>Expérience professionnelle dans le secteur de la santé, avec des réseaux bien établis</w:t>
            </w:r>
          </w:p>
          <w:p w14:paraId="378F9018" w14:textId="54FF7306" w:rsidR="00311353" w:rsidRPr="00311353" w:rsidRDefault="00311353" w:rsidP="00311353">
            <w:pPr>
              <w:numPr>
                <w:ilvl w:val="0"/>
                <w:numId w:val="14"/>
              </w:numPr>
              <w:spacing w:line="259" w:lineRule="auto"/>
              <w:rPr>
                <w:rFonts w:eastAsia="Times New Roman"/>
                <w:color w:val="032A45"/>
                <w:lang w:val="fr-CA" w:eastAsia="en-CA"/>
              </w:rPr>
            </w:pPr>
            <w:r w:rsidRPr="00311353">
              <w:rPr>
                <w:rFonts w:eastAsia="Times New Roman"/>
                <w:color w:val="032A45"/>
                <w:lang w:val="fr-CA" w:eastAsia="en-CA"/>
              </w:rPr>
              <w:t>Maîtrise des systèmes de gestion des adhésions</w:t>
            </w:r>
          </w:p>
          <w:p w14:paraId="53F87AC9" w14:textId="49530AAA" w:rsidR="00B55DEE" w:rsidRPr="00311353" w:rsidRDefault="00B55DEE" w:rsidP="00975F02">
            <w:pPr>
              <w:spacing w:line="259" w:lineRule="auto"/>
              <w:ind w:left="720"/>
              <w:rPr>
                <w:color w:val="032A45"/>
                <w:sz w:val="20"/>
                <w:szCs w:val="20"/>
                <w:lang w:val="fr-CA"/>
              </w:rPr>
            </w:pPr>
          </w:p>
        </w:tc>
      </w:tr>
      <w:tr w:rsidR="00AA3B6E" w:rsidRPr="00A4155D" w14:paraId="43413AF4" w14:textId="77777777" w:rsidTr="00C452E5">
        <w:trPr>
          <w:trHeight w:val="251"/>
        </w:trPr>
        <w:tc>
          <w:tcPr>
            <w:tcW w:w="10908" w:type="dxa"/>
            <w:shd w:val="clear" w:color="auto" w:fill="032A45"/>
          </w:tcPr>
          <w:p w14:paraId="40D4EAD1" w14:textId="280F49D9" w:rsidR="00AA3B6E" w:rsidRPr="00A4155D" w:rsidRDefault="00311353" w:rsidP="00975F02">
            <w:pPr>
              <w:spacing w:line="259" w:lineRule="auto"/>
              <w:rPr>
                <w:b/>
                <w:sz w:val="28"/>
              </w:rPr>
            </w:pPr>
            <w:proofErr w:type="spellStart"/>
            <w:r>
              <w:rPr>
                <w:b/>
                <w:color w:val="FFFFFF" w:themeColor="background1"/>
                <w:sz w:val="28"/>
              </w:rPr>
              <w:lastRenderedPageBreak/>
              <w:t>É</w:t>
            </w:r>
            <w:r w:rsidR="00AA3B6E" w:rsidRPr="00A4155D">
              <w:rPr>
                <w:b/>
                <w:color w:val="FFFFFF" w:themeColor="background1"/>
                <w:sz w:val="28"/>
              </w:rPr>
              <w:t>ducation</w:t>
            </w:r>
            <w:proofErr w:type="spellEnd"/>
            <w:r w:rsidR="00001B50" w:rsidRPr="00431A36">
              <w:rPr>
                <w:bCs/>
                <w:color w:val="FFFFFF" w:themeColor="background1"/>
                <w:sz w:val="28"/>
              </w:rPr>
              <w:t xml:space="preserve"> (minimum </w:t>
            </w:r>
            <w:proofErr w:type="spellStart"/>
            <w:r w:rsidR="00001B50" w:rsidRPr="00431A36">
              <w:rPr>
                <w:bCs/>
                <w:color w:val="FFFFFF" w:themeColor="background1"/>
                <w:sz w:val="28"/>
              </w:rPr>
              <w:t>requi</w:t>
            </w:r>
            <w:r>
              <w:rPr>
                <w:bCs/>
                <w:color w:val="FFFFFF" w:themeColor="background1"/>
                <w:sz w:val="28"/>
              </w:rPr>
              <w:t>s</w:t>
            </w:r>
            <w:proofErr w:type="spellEnd"/>
            <w:r w:rsidR="00001B50" w:rsidRPr="00431A36">
              <w:rPr>
                <w:bCs/>
                <w:color w:val="FFFFFF" w:themeColor="background1"/>
                <w:sz w:val="28"/>
              </w:rPr>
              <w:t>)</w:t>
            </w:r>
          </w:p>
        </w:tc>
      </w:tr>
      <w:tr w:rsidR="00265989" w:rsidRPr="00E75615" w14:paraId="5C2F4CF3" w14:textId="77777777" w:rsidTr="00C452E5">
        <w:trPr>
          <w:trHeight w:val="343"/>
        </w:trPr>
        <w:tc>
          <w:tcPr>
            <w:tcW w:w="10908" w:type="dxa"/>
          </w:tcPr>
          <w:p w14:paraId="387F731D" w14:textId="77777777" w:rsidR="00A4155D" w:rsidRPr="00975F02" w:rsidRDefault="00A4155D" w:rsidP="00975F02">
            <w:pPr>
              <w:tabs>
                <w:tab w:val="center" w:pos="5346"/>
              </w:tabs>
              <w:spacing w:line="259" w:lineRule="auto"/>
              <w:rPr>
                <w:color w:val="032A45"/>
              </w:rPr>
            </w:pPr>
          </w:p>
          <w:p w14:paraId="4EDE6E45" w14:textId="7DBC59AB" w:rsidR="00311353" w:rsidRPr="00311353" w:rsidRDefault="00311353" w:rsidP="00311353">
            <w:pPr>
              <w:numPr>
                <w:ilvl w:val="0"/>
                <w:numId w:val="35"/>
              </w:numPr>
              <w:tabs>
                <w:tab w:val="center" w:pos="5346"/>
              </w:tabs>
              <w:spacing w:line="259" w:lineRule="auto"/>
              <w:rPr>
                <w:color w:val="032A45"/>
                <w:lang w:val="fr-CA"/>
              </w:rPr>
            </w:pPr>
            <w:r w:rsidRPr="00311353">
              <w:rPr>
                <w:color w:val="032A45"/>
                <w:lang w:val="fr-CA"/>
              </w:rPr>
              <w:t>Diplôme universitaire de niveau master ; MBA ou équivalent</w:t>
            </w:r>
          </w:p>
          <w:p w14:paraId="463927CE" w14:textId="5F12A58D" w:rsidR="00311353" w:rsidRPr="00311353" w:rsidRDefault="00311353" w:rsidP="00311353">
            <w:pPr>
              <w:numPr>
                <w:ilvl w:val="0"/>
                <w:numId w:val="35"/>
              </w:numPr>
              <w:tabs>
                <w:tab w:val="center" w:pos="5346"/>
              </w:tabs>
              <w:spacing w:line="259" w:lineRule="auto"/>
              <w:rPr>
                <w:color w:val="032A45"/>
                <w:lang w:val="fr-CA"/>
              </w:rPr>
            </w:pPr>
            <w:r w:rsidRPr="00311353">
              <w:rPr>
                <w:color w:val="032A45"/>
                <w:lang w:val="fr-CA"/>
              </w:rPr>
              <w:t>Formation complémentaire en collecte de fonds et en développement de partenariats stratégiques</w:t>
            </w:r>
          </w:p>
          <w:p w14:paraId="4777DB92" w14:textId="77777777" w:rsidR="004D1131" w:rsidRPr="00311353" w:rsidRDefault="004D1131" w:rsidP="00975F02">
            <w:pPr>
              <w:spacing w:line="259" w:lineRule="auto"/>
              <w:rPr>
                <w:lang w:val="fr-CA"/>
              </w:rPr>
            </w:pPr>
          </w:p>
        </w:tc>
      </w:tr>
      <w:tr w:rsidR="00462A62" w:rsidRPr="00A4155D" w14:paraId="4DA6A10D" w14:textId="77777777" w:rsidTr="00C452E5">
        <w:tc>
          <w:tcPr>
            <w:tcW w:w="10908" w:type="dxa"/>
            <w:shd w:val="clear" w:color="auto" w:fill="032A45"/>
          </w:tcPr>
          <w:p w14:paraId="1DA7E91C" w14:textId="5C8FC2C8" w:rsidR="00265989" w:rsidRPr="00A4155D" w:rsidRDefault="00311353" w:rsidP="00975F02">
            <w:pPr>
              <w:spacing w:line="259" w:lineRule="auto"/>
              <w:rPr>
                <w:b/>
                <w:color w:val="FFFFFF" w:themeColor="background1"/>
                <w:sz w:val="28"/>
              </w:rPr>
            </w:pPr>
            <w:proofErr w:type="spellStart"/>
            <w:r>
              <w:rPr>
                <w:b/>
                <w:color w:val="FFFFFF" w:themeColor="background1"/>
                <w:sz w:val="28"/>
              </w:rPr>
              <w:t>E</w:t>
            </w:r>
            <w:r w:rsidR="00265989" w:rsidRPr="00A4155D">
              <w:rPr>
                <w:b/>
                <w:color w:val="FFFFFF" w:themeColor="background1"/>
                <w:sz w:val="28"/>
              </w:rPr>
              <w:t>xp</w:t>
            </w:r>
            <w:r>
              <w:rPr>
                <w:b/>
                <w:color w:val="FFFFFF" w:themeColor="background1"/>
                <w:sz w:val="28"/>
              </w:rPr>
              <w:t>é</w:t>
            </w:r>
            <w:r w:rsidR="00265989" w:rsidRPr="00A4155D">
              <w:rPr>
                <w:b/>
                <w:color w:val="FFFFFF" w:themeColor="background1"/>
                <w:sz w:val="28"/>
              </w:rPr>
              <w:t>rience</w:t>
            </w:r>
            <w:proofErr w:type="spellEnd"/>
          </w:p>
        </w:tc>
      </w:tr>
      <w:tr w:rsidR="00265989" w:rsidRPr="00E75615" w14:paraId="4921F63B" w14:textId="77777777" w:rsidTr="00A4155D">
        <w:trPr>
          <w:trHeight w:val="206"/>
        </w:trPr>
        <w:tc>
          <w:tcPr>
            <w:tcW w:w="10908" w:type="dxa"/>
          </w:tcPr>
          <w:p w14:paraId="0C7D4D50" w14:textId="77777777" w:rsidR="00A4155D" w:rsidRPr="00E75615" w:rsidRDefault="00A4155D" w:rsidP="00975F02">
            <w:pPr>
              <w:tabs>
                <w:tab w:val="left" w:pos="5651"/>
              </w:tabs>
              <w:spacing w:line="259" w:lineRule="auto"/>
              <w:rPr>
                <w:lang w:val="fr-CA"/>
              </w:rPr>
            </w:pPr>
          </w:p>
          <w:p w14:paraId="5FB34D78" w14:textId="36871FE0" w:rsidR="004D1131" w:rsidRPr="00311353" w:rsidRDefault="00D34847" w:rsidP="00975F02">
            <w:pPr>
              <w:tabs>
                <w:tab w:val="left" w:pos="5651"/>
              </w:tabs>
              <w:spacing w:after="120" w:line="259" w:lineRule="auto"/>
              <w:rPr>
                <w:color w:val="032A45"/>
                <w:lang w:val="fr-CA"/>
              </w:rPr>
            </w:pPr>
            <w:r w:rsidRPr="00311353">
              <w:rPr>
                <w:color w:val="032A45"/>
                <w:lang w:val="fr-CA"/>
              </w:rPr>
              <w:t>Minimum</w:t>
            </w:r>
            <w:r w:rsidR="00001B50" w:rsidRPr="00311353">
              <w:rPr>
                <w:color w:val="032A45"/>
                <w:lang w:val="fr-CA"/>
              </w:rPr>
              <w:t xml:space="preserve"> requi</w:t>
            </w:r>
            <w:r w:rsidR="00311353" w:rsidRPr="00311353">
              <w:rPr>
                <w:color w:val="032A45"/>
                <w:lang w:val="fr-CA"/>
              </w:rPr>
              <w:t>s</w:t>
            </w:r>
            <w:r w:rsidR="00001B50" w:rsidRPr="00311353">
              <w:rPr>
                <w:color w:val="032A45"/>
                <w:lang w:val="fr-CA"/>
              </w:rPr>
              <w:t>:</w:t>
            </w:r>
            <w:r w:rsidRPr="00311353">
              <w:rPr>
                <w:color w:val="032A45"/>
                <w:lang w:val="fr-CA"/>
              </w:rPr>
              <w:t xml:space="preserve"> </w:t>
            </w:r>
            <w:r w:rsidR="00311353" w:rsidRPr="00311353">
              <w:rPr>
                <w:color w:val="032A45"/>
                <w:lang w:val="fr-CA"/>
              </w:rPr>
              <w:t>10 ans d'expérience progressive à des postes de direction, dans des fonctions similaires.</w:t>
            </w:r>
          </w:p>
          <w:p w14:paraId="6B645FEF" w14:textId="3742611B" w:rsidR="00520DB4" w:rsidRDefault="00520DB4" w:rsidP="00975F02">
            <w:pPr>
              <w:tabs>
                <w:tab w:val="left" w:pos="5651"/>
              </w:tabs>
              <w:spacing w:after="120" w:line="259" w:lineRule="auto"/>
              <w:rPr>
                <w:color w:val="032A45"/>
              </w:rPr>
            </w:pPr>
            <w:proofErr w:type="spellStart"/>
            <w:r>
              <w:rPr>
                <w:color w:val="032A45"/>
              </w:rPr>
              <w:t>A</w:t>
            </w:r>
            <w:r w:rsidR="00311353">
              <w:rPr>
                <w:color w:val="032A45"/>
              </w:rPr>
              <w:t>touts</w:t>
            </w:r>
            <w:proofErr w:type="spellEnd"/>
            <w:r>
              <w:rPr>
                <w:color w:val="032A45"/>
              </w:rPr>
              <w:t xml:space="preserve">: </w:t>
            </w:r>
          </w:p>
          <w:p w14:paraId="323E9CD6" w14:textId="12D057C2" w:rsidR="00311353" w:rsidRPr="00311353" w:rsidRDefault="00311353" w:rsidP="00311353">
            <w:pPr>
              <w:numPr>
                <w:ilvl w:val="0"/>
                <w:numId w:val="15"/>
              </w:numPr>
              <w:spacing w:line="259" w:lineRule="auto"/>
              <w:rPr>
                <w:rFonts w:eastAsia="Times New Roman"/>
                <w:color w:val="032A45"/>
                <w:lang w:val="fr-CA"/>
              </w:rPr>
            </w:pPr>
            <w:r w:rsidRPr="00311353">
              <w:rPr>
                <w:rFonts w:eastAsia="Times New Roman"/>
                <w:color w:val="032A45"/>
                <w:lang w:val="fr-CA"/>
              </w:rPr>
              <w:t>Expérience professionnelle dans plusieurs régions ou au sein d'une organisation en réseau</w:t>
            </w:r>
          </w:p>
          <w:p w14:paraId="27137BB6" w14:textId="2D680B6C" w:rsidR="00311353" w:rsidRPr="00311353" w:rsidRDefault="00311353" w:rsidP="00311353">
            <w:pPr>
              <w:numPr>
                <w:ilvl w:val="0"/>
                <w:numId w:val="15"/>
              </w:numPr>
              <w:spacing w:line="259" w:lineRule="auto"/>
              <w:rPr>
                <w:rFonts w:eastAsia="Times New Roman"/>
                <w:color w:val="032A45"/>
                <w:lang w:val="fr-CA"/>
              </w:rPr>
            </w:pPr>
            <w:r w:rsidRPr="00311353">
              <w:rPr>
                <w:rFonts w:eastAsia="Times New Roman"/>
                <w:color w:val="032A45"/>
                <w:lang w:val="fr-CA"/>
              </w:rPr>
              <w:t>8 à 15 ans ou plus d'expérience dans les partenariats, la collecte de fonds, le développement commercial ou des domaines connexes</w:t>
            </w:r>
          </w:p>
          <w:p w14:paraId="317DB0E9" w14:textId="6F9C3441" w:rsidR="00311353" w:rsidRPr="00311353" w:rsidRDefault="00311353" w:rsidP="00311353">
            <w:pPr>
              <w:numPr>
                <w:ilvl w:val="0"/>
                <w:numId w:val="15"/>
              </w:numPr>
              <w:spacing w:line="259" w:lineRule="auto"/>
              <w:rPr>
                <w:rFonts w:eastAsia="Times New Roman"/>
                <w:color w:val="032A45"/>
                <w:lang w:val="fr-CA"/>
              </w:rPr>
            </w:pPr>
            <w:r w:rsidRPr="00311353">
              <w:rPr>
                <w:rFonts w:eastAsia="Times New Roman"/>
                <w:color w:val="032A45"/>
                <w:lang w:val="fr-CA"/>
              </w:rPr>
              <w:t>Expérience avérée dans la mise en place de partenariats pluriannuels, fondés sur des valeurs communes, qui génèrent à la fois des revenus et un impact</w:t>
            </w:r>
          </w:p>
          <w:p w14:paraId="3DF8B289" w14:textId="77777777" w:rsidR="00311353" w:rsidRPr="00311353" w:rsidRDefault="00311353" w:rsidP="00311353">
            <w:pPr>
              <w:spacing w:line="259" w:lineRule="auto"/>
              <w:rPr>
                <w:rFonts w:eastAsia="Times New Roman"/>
                <w:color w:val="032A45"/>
                <w:lang w:val="fr-CA"/>
              </w:rPr>
            </w:pPr>
          </w:p>
          <w:p w14:paraId="7CAFD58C" w14:textId="6999C773" w:rsidR="00084FAC" w:rsidRPr="00975F02" w:rsidRDefault="004D1131" w:rsidP="00975F02">
            <w:pPr>
              <w:spacing w:before="120" w:after="120" w:line="259" w:lineRule="auto"/>
              <w:rPr>
                <w:color w:val="032A45"/>
              </w:rPr>
            </w:pPr>
            <w:proofErr w:type="spellStart"/>
            <w:r w:rsidRPr="00975F02">
              <w:rPr>
                <w:color w:val="032A45"/>
              </w:rPr>
              <w:t>Comment</w:t>
            </w:r>
            <w:r w:rsidR="00311353">
              <w:rPr>
                <w:color w:val="032A45"/>
              </w:rPr>
              <w:t>aire</w:t>
            </w:r>
            <w:r w:rsidRPr="00975F02">
              <w:rPr>
                <w:color w:val="032A45"/>
              </w:rPr>
              <w:t>s</w:t>
            </w:r>
            <w:proofErr w:type="spellEnd"/>
            <w:r w:rsidR="00311353">
              <w:rPr>
                <w:color w:val="032A45"/>
              </w:rPr>
              <w:t xml:space="preserve"> </w:t>
            </w:r>
            <w:proofErr w:type="spellStart"/>
            <w:r w:rsidR="00311353">
              <w:rPr>
                <w:color w:val="032A45"/>
              </w:rPr>
              <w:t>additionnels</w:t>
            </w:r>
            <w:proofErr w:type="spellEnd"/>
            <w:r w:rsidRPr="00975F02">
              <w:rPr>
                <w:color w:val="032A45"/>
              </w:rPr>
              <w:t>:</w:t>
            </w:r>
          </w:p>
          <w:p w14:paraId="74B1EB90" w14:textId="499E8784" w:rsidR="00311353" w:rsidRPr="00311353" w:rsidRDefault="00311353" w:rsidP="00311353">
            <w:pPr>
              <w:numPr>
                <w:ilvl w:val="0"/>
                <w:numId w:val="15"/>
              </w:numPr>
              <w:spacing w:line="259" w:lineRule="auto"/>
              <w:contextualSpacing/>
              <w:rPr>
                <w:color w:val="032A45"/>
                <w:lang w:val="fr-CA"/>
              </w:rPr>
            </w:pPr>
            <w:r w:rsidRPr="00311353">
              <w:rPr>
                <w:color w:val="032A45"/>
                <w:lang w:val="fr-CA"/>
              </w:rPr>
              <w:t xml:space="preserve">Au sein d'une petite équipe, ce poste peut impliquer des tâches, des responsabilités et des occasions ponctuelles qui ne figurent pas dans cette description de poste. </w:t>
            </w:r>
          </w:p>
          <w:p w14:paraId="68A6F5D6" w14:textId="5FC685A1" w:rsidR="00311353" w:rsidRPr="00311353" w:rsidRDefault="00311353" w:rsidP="00311353">
            <w:pPr>
              <w:numPr>
                <w:ilvl w:val="0"/>
                <w:numId w:val="15"/>
              </w:numPr>
              <w:spacing w:line="259" w:lineRule="auto"/>
              <w:contextualSpacing/>
              <w:rPr>
                <w:color w:val="032A45"/>
                <w:lang w:val="fr-CA"/>
              </w:rPr>
            </w:pPr>
            <w:r w:rsidRPr="00311353">
              <w:rPr>
                <w:color w:val="032A45"/>
                <w:lang w:val="fr-CA"/>
              </w:rPr>
              <w:t>Capacité avérée à faire avancer des projets complexes impliquant de multiples parties prenantes</w:t>
            </w:r>
          </w:p>
          <w:p w14:paraId="6831FCC3" w14:textId="75E12296" w:rsidR="00311353" w:rsidRPr="00311353" w:rsidRDefault="00311353" w:rsidP="00311353">
            <w:pPr>
              <w:numPr>
                <w:ilvl w:val="0"/>
                <w:numId w:val="15"/>
              </w:numPr>
              <w:spacing w:line="259" w:lineRule="auto"/>
              <w:contextualSpacing/>
              <w:rPr>
                <w:color w:val="032A45"/>
                <w:lang w:val="fr-CA"/>
              </w:rPr>
            </w:pPr>
            <w:r w:rsidRPr="00311353">
              <w:rPr>
                <w:color w:val="032A45"/>
                <w:lang w:val="fr-CA"/>
              </w:rPr>
              <w:t>Capacité prouvée à mobiliser et à influencer les hauts responsables et les dirigeants</w:t>
            </w:r>
          </w:p>
          <w:p w14:paraId="600C8011" w14:textId="24D8385F" w:rsidR="00292A29" w:rsidRPr="00311353" w:rsidRDefault="00292A29" w:rsidP="00975F02">
            <w:pPr>
              <w:spacing w:line="259" w:lineRule="auto"/>
              <w:ind w:left="720"/>
              <w:contextualSpacing/>
              <w:rPr>
                <w:lang w:val="fr-CA"/>
              </w:rPr>
            </w:pPr>
          </w:p>
          <w:p w14:paraId="7940E1C3" w14:textId="7FC07E48" w:rsidR="00B17840" w:rsidRPr="00311353" w:rsidRDefault="00B17840" w:rsidP="00975F02">
            <w:pPr>
              <w:spacing w:line="259" w:lineRule="auto"/>
              <w:ind w:left="720"/>
              <w:contextualSpacing/>
              <w:rPr>
                <w:lang w:val="fr-CA"/>
              </w:rPr>
            </w:pPr>
          </w:p>
        </w:tc>
      </w:tr>
      <w:tr w:rsidR="005D1DF9" w:rsidRPr="00E75615" w14:paraId="310B532C" w14:textId="77777777" w:rsidTr="00A4155D">
        <w:tc>
          <w:tcPr>
            <w:tcW w:w="10908" w:type="dxa"/>
          </w:tcPr>
          <w:p w14:paraId="36F00562" w14:textId="77777777" w:rsidR="005D1DF9" w:rsidRPr="00311353" w:rsidRDefault="005D1DF9" w:rsidP="00975F02">
            <w:pPr>
              <w:spacing w:line="259" w:lineRule="auto"/>
              <w:rPr>
                <w:lang w:val="fr-CA"/>
              </w:rPr>
            </w:pPr>
          </w:p>
        </w:tc>
      </w:tr>
    </w:tbl>
    <w:p w14:paraId="1A829F45" w14:textId="77777777" w:rsidR="005D1DF9" w:rsidRPr="00311353" w:rsidRDefault="005D1DF9" w:rsidP="00975F02">
      <w:pPr>
        <w:spacing w:line="259" w:lineRule="auto"/>
        <w:rPr>
          <w:lang w:val="fr-CA"/>
        </w:rPr>
      </w:pPr>
    </w:p>
    <w:sectPr w:rsidR="005D1DF9" w:rsidRPr="00311353" w:rsidSect="00256343">
      <w:pgSz w:w="12240" w:h="15840"/>
      <w:pgMar w:top="720" w:right="720" w:bottom="720" w:left="720" w:header="708" w:footer="708" w:gutter="0"/>
      <w:pgBorders w:offsetFrom="page">
        <w:top w:val="single" w:sz="18" w:space="24" w:color="032A45"/>
        <w:left w:val="single" w:sz="18" w:space="24" w:color="032A45"/>
        <w:bottom w:val="single" w:sz="18" w:space="24" w:color="032A45"/>
        <w:right w:val="single" w:sz="18" w:space="24" w:color="032A45"/>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0305" w14:textId="77777777" w:rsidR="008D1A89" w:rsidRDefault="008D1A89" w:rsidP="00256343">
      <w:r>
        <w:separator/>
      </w:r>
    </w:p>
  </w:endnote>
  <w:endnote w:type="continuationSeparator" w:id="0">
    <w:p w14:paraId="3098E573" w14:textId="77777777" w:rsidR="008D1A89" w:rsidRDefault="008D1A89" w:rsidP="0025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098BC" w14:textId="77777777" w:rsidR="008D1A89" w:rsidRDefault="008D1A89" w:rsidP="00256343">
      <w:r>
        <w:separator/>
      </w:r>
    </w:p>
  </w:footnote>
  <w:footnote w:type="continuationSeparator" w:id="0">
    <w:p w14:paraId="7EFEEF79" w14:textId="77777777" w:rsidR="008D1A89" w:rsidRDefault="008D1A89" w:rsidP="00256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83E"/>
    <w:multiLevelType w:val="hybridMultilevel"/>
    <w:tmpl w:val="8614105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170573"/>
    <w:multiLevelType w:val="hybridMultilevel"/>
    <w:tmpl w:val="8F703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99412A"/>
    <w:multiLevelType w:val="multilevel"/>
    <w:tmpl w:val="70E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74B84"/>
    <w:multiLevelType w:val="hybridMultilevel"/>
    <w:tmpl w:val="979A6B7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547D33"/>
    <w:multiLevelType w:val="hybridMultilevel"/>
    <w:tmpl w:val="D120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E709C"/>
    <w:multiLevelType w:val="hybridMultilevel"/>
    <w:tmpl w:val="A3F8E52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9F78E9"/>
    <w:multiLevelType w:val="hybridMultilevel"/>
    <w:tmpl w:val="84CA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E49F2"/>
    <w:multiLevelType w:val="hybridMultilevel"/>
    <w:tmpl w:val="6F94FDA8"/>
    <w:lvl w:ilvl="0" w:tplc="04090001">
      <w:start w:val="1"/>
      <w:numFmt w:val="bullet"/>
      <w:lvlText w:val=""/>
      <w:lvlJc w:val="left"/>
      <w:pPr>
        <w:ind w:left="800" w:hanging="4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C5705"/>
    <w:multiLevelType w:val="hybridMultilevel"/>
    <w:tmpl w:val="1C46E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1130A3"/>
    <w:multiLevelType w:val="multilevel"/>
    <w:tmpl w:val="33E8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823071"/>
    <w:multiLevelType w:val="hybridMultilevel"/>
    <w:tmpl w:val="4FCE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96868"/>
    <w:multiLevelType w:val="multilevel"/>
    <w:tmpl w:val="63A63E1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58089E"/>
    <w:multiLevelType w:val="multilevel"/>
    <w:tmpl w:val="68867DA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3545C"/>
    <w:multiLevelType w:val="hybridMultilevel"/>
    <w:tmpl w:val="204C624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71762F"/>
    <w:multiLevelType w:val="hybridMultilevel"/>
    <w:tmpl w:val="66C622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75BB4"/>
    <w:multiLevelType w:val="multilevel"/>
    <w:tmpl w:val="C190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364F5C"/>
    <w:multiLevelType w:val="hybridMultilevel"/>
    <w:tmpl w:val="6E52CAD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B0A13E3"/>
    <w:multiLevelType w:val="hybridMultilevel"/>
    <w:tmpl w:val="376A4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8D0FD2"/>
    <w:multiLevelType w:val="hybridMultilevel"/>
    <w:tmpl w:val="4A2842DC"/>
    <w:lvl w:ilvl="0" w:tplc="1009000F">
      <w:start w:val="1"/>
      <w:numFmt w:val="decimal"/>
      <w:lvlText w:val="%1."/>
      <w:lvlJc w:val="left"/>
      <w:pPr>
        <w:ind w:left="360" w:hanging="360"/>
      </w:pPr>
      <w:rPr>
        <w:rFonts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CED59B3"/>
    <w:multiLevelType w:val="multilevel"/>
    <w:tmpl w:val="C4DA591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3B4015"/>
    <w:multiLevelType w:val="hybridMultilevel"/>
    <w:tmpl w:val="609CC3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7563C81"/>
    <w:multiLevelType w:val="multilevel"/>
    <w:tmpl w:val="C4DA591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8A3BB8"/>
    <w:multiLevelType w:val="hybridMultilevel"/>
    <w:tmpl w:val="A596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A23346D"/>
    <w:multiLevelType w:val="hybridMultilevel"/>
    <w:tmpl w:val="F0C2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81501D"/>
    <w:multiLevelType w:val="hybridMultilevel"/>
    <w:tmpl w:val="94A058F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C03366"/>
    <w:multiLevelType w:val="multilevel"/>
    <w:tmpl w:val="FCC0D8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400EDC"/>
    <w:multiLevelType w:val="multilevel"/>
    <w:tmpl w:val="8034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3F578A"/>
    <w:multiLevelType w:val="multilevel"/>
    <w:tmpl w:val="32DC7668"/>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4F3F66"/>
    <w:multiLevelType w:val="multilevel"/>
    <w:tmpl w:val="BF1416A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206B2A"/>
    <w:multiLevelType w:val="hybridMultilevel"/>
    <w:tmpl w:val="83FCE6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C802969"/>
    <w:multiLevelType w:val="multilevel"/>
    <w:tmpl w:val="DCC05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88744B"/>
    <w:multiLevelType w:val="hybridMultilevel"/>
    <w:tmpl w:val="6356603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E230553"/>
    <w:multiLevelType w:val="hybridMultilevel"/>
    <w:tmpl w:val="A4840BE2"/>
    <w:lvl w:ilvl="0" w:tplc="1009000F">
      <w:start w:val="1"/>
      <w:numFmt w:val="decimal"/>
      <w:lvlText w:val="%1."/>
      <w:lvlJc w:val="left"/>
      <w:pPr>
        <w:ind w:left="360" w:hanging="360"/>
      </w:pPr>
      <w:rPr>
        <w:rFonts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3915138"/>
    <w:multiLevelType w:val="hybridMultilevel"/>
    <w:tmpl w:val="231AE6FA"/>
    <w:lvl w:ilvl="0" w:tplc="04090001">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B0C59B6"/>
    <w:multiLevelType w:val="multilevel"/>
    <w:tmpl w:val="B432742A"/>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FE17B5"/>
    <w:multiLevelType w:val="multilevel"/>
    <w:tmpl w:val="4C22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9504225">
    <w:abstractNumId w:val="0"/>
  </w:num>
  <w:num w:numId="2" w16cid:durableId="54134813">
    <w:abstractNumId w:val="3"/>
  </w:num>
  <w:num w:numId="3" w16cid:durableId="1741558006">
    <w:abstractNumId w:val="13"/>
  </w:num>
  <w:num w:numId="4" w16cid:durableId="1555774867">
    <w:abstractNumId w:val="5"/>
  </w:num>
  <w:num w:numId="5" w16cid:durableId="932593852">
    <w:abstractNumId w:val="31"/>
  </w:num>
  <w:num w:numId="6" w16cid:durableId="2037926871">
    <w:abstractNumId w:val="20"/>
  </w:num>
  <w:num w:numId="7" w16cid:durableId="1308361536">
    <w:abstractNumId w:val="16"/>
  </w:num>
  <w:num w:numId="8" w16cid:durableId="600917282">
    <w:abstractNumId w:val="32"/>
  </w:num>
  <w:num w:numId="9" w16cid:durableId="2139643107">
    <w:abstractNumId w:val="27"/>
  </w:num>
  <w:num w:numId="10" w16cid:durableId="530655169">
    <w:abstractNumId w:val="34"/>
  </w:num>
  <w:num w:numId="11" w16cid:durableId="1606032899">
    <w:abstractNumId w:val="11"/>
  </w:num>
  <w:num w:numId="12" w16cid:durableId="1165706921">
    <w:abstractNumId w:val="28"/>
  </w:num>
  <w:num w:numId="13" w16cid:durableId="2061400375">
    <w:abstractNumId w:val="21"/>
  </w:num>
  <w:num w:numId="14" w16cid:durableId="1515724276">
    <w:abstractNumId w:val="19"/>
  </w:num>
  <w:num w:numId="15" w16cid:durableId="1133252004">
    <w:abstractNumId w:val="12"/>
  </w:num>
  <w:num w:numId="16" w16cid:durableId="467404212">
    <w:abstractNumId w:val="33"/>
  </w:num>
  <w:num w:numId="17" w16cid:durableId="275992286">
    <w:abstractNumId w:val="18"/>
  </w:num>
  <w:num w:numId="18" w16cid:durableId="254099737">
    <w:abstractNumId w:val="23"/>
  </w:num>
  <w:num w:numId="19" w16cid:durableId="466626085">
    <w:abstractNumId w:val="10"/>
  </w:num>
  <w:num w:numId="20" w16cid:durableId="193079200">
    <w:abstractNumId w:val="24"/>
  </w:num>
  <w:num w:numId="21" w16cid:durableId="1619754898">
    <w:abstractNumId w:val="4"/>
  </w:num>
  <w:num w:numId="22" w16cid:durableId="1233930231">
    <w:abstractNumId w:val="6"/>
  </w:num>
  <w:num w:numId="23" w16cid:durableId="1825078327">
    <w:abstractNumId w:val="14"/>
  </w:num>
  <w:num w:numId="24" w16cid:durableId="2013024831">
    <w:abstractNumId w:val="15"/>
  </w:num>
  <w:num w:numId="25" w16cid:durableId="821383855">
    <w:abstractNumId w:val="17"/>
  </w:num>
  <w:num w:numId="26" w16cid:durableId="625620712">
    <w:abstractNumId w:val="8"/>
  </w:num>
  <w:num w:numId="27" w16cid:durableId="403530784">
    <w:abstractNumId w:val="29"/>
  </w:num>
  <w:num w:numId="28" w16cid:durableId="255864903">
    <w:abstractNumId w:val="22"/>
  </w:num>
  <w:num w:numId="29" w16cid:durableId="1669020742">
    <w:abstractNumId w:val="1"/>
  </w:num>
  <w:num w:numId="30" w16cid:durableId="1437679516">
    <w:abstractNumId w:val="26"/>
  </w:num>
  <w:num w:numId="31" w16cid:durableId="154539225">
    <w:abstractNumId w:val="2"/>
  </w:num>
  <w:num w:numId="32" w16cid:durableId="1527522563">
    <w:abstractNumId w:val="35"/>
  </w:num>
  <w:num w:numId="33" w16cid:durableId="961619914">
    <w:abstractNumId w:val="9"/>
  </w:num>
  <w:num w:numId="34" w16cid:durableId="1663970486">
    <w:abstractNumId w:val="7"/>
  </w:num>
  <w:num w:numId="35" w16cid:durableId="476655527">
    <w:abstractNumId w:val="25"/>
  </w:num>
  <w:num w:numId="36" w16cid:durableId="161965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C8"/>
    <w:rsid w:val="00001B50"/>
    <w:rsid w:val="000055D0"/>
    <w:rsid w:val="0000627D"/>
    <w:rsid w:val="00013D4A"/>
    <w:rsid w:val="00024549"/>
    <w:rsid w:val="000322F5"/>
    <w:rsid w:val="0003407E"/>
    <w:rsid w:val="000372A8"/>
    <w:rsid w:val="000518B0"/>
    <w:rsid w:val="00060E1D"/>
    <w:rsid w:val="0007722F"/>
    <w:rsid w:val="0008223A"/>
    <w:rsid w:val="000837E8"/>
    <w:rsid w:val="00084FAC"/>
    <w:rsid w:val="000875BA"/>
    <w:rsid w:val="000B6015"/>
    <w:rsid w:val="000E3E75"/>
    <w:rsid w:val="000E731F"/>
    <w:rsid w:val="000F3E04"/>
    <w:rsid w:val="001024B0"/>
    <w:rsid w:val="001055DF"/>
    <w:rsid w:val="00111470"/>
    <w:rsid w:val="00115C38"/>
    <w:rsid w:val="00137D17"/>
    <w:rsid w:val="001402E0"/>
    <w:rsid w:val="00143226"/>
    <w:rsid w:val="0014614C"/>
    <w:rsid w:val="00147435"/>
    <w:rsid w:val="001726D3"/>
    <w:rsid w:val="00173A3C"/>
    <w:rsid w:val="00173BF9"/>
    <w:rsid w:val="0017609A"/>
    <w:rsid w:val="00181131"/>
    <w:rsid w:val="001B127E"/>
    <w:rsid w:val="001D362D"/>
    <w:rsid w:val="001E1C7D"/>
    <w:rsid w:val="001E2615"/>
    <w:rsid w:val="001E4D78"/>
    <w:rsid w:val="001F2751"/>
    <w:rsid w:val="002011BE"/>
    <w:rsid w:val="002128D7"/>
    <w:rsid w:val="0022632D"/>
    <w:rsid w:val="00227574"/>
    <w:rsid w:val="0023235D"/>
    <w:rsid w:val="00232DB1"/>
    <w:rsid w:val="00245F91"/>
    <w:rsid w:val="00254FC8"/>
    <w:rsid w:val="00256343"/>
    <w:rsid w:val="00260850"/>
    <w:rsid w:val="00265935"/>
    <w:rsid w:val="00265989"/>
    <w:rsid w:val="00277A61"/>
    <w:rsid w:val="00280342"/>
    <w:rsid w:val="00283E70"/>
    <w:rsid w:val="00286037"/>
    <w:rsid w:val="00286E5F"/>
    <w:rsid w:val="00292A29"/>
    <w:rsid w:val="00294254"/>
    <w:rsid w:val="002B29FF"/>
    <w:rsid w:val="002D1DDC"/>
    <w:rsid w:val="002D7359"/>
    <w:rsid w:val="002E0C9D"/>
    <w:rsid w:val="002E2D1D"/>
    <w:rsid w:val="002F23D7"/>
    <w:rsid w:val="002F408D"/>
    <w:rsid w:val="00302E71"/>
    <w:rsid w:val="003032A1"/>
    <w:rsid w:val="00311353"/>
    <w:rsid w:val="00324165"/>
    <w:rsid w:val="00326F55"/>
    <w:rsid w:val="00332873"/>
    <w:rsid w:val="003328DE"/>
    <w:rsid w:val="0033597B"/>
    <w:rsid w:val="00345F70"/>
    <w:rsid w:val="0034623F"/>
    <w:rsid w:val="003566C6"/>
    <w:rsid w:val="00357D49"/>
    <w:rsid w:val="00366FED"/>
    <w:rsid w:val="003713DC"/>
    <w:rsid w:val="003739D4"/>
    <w:rsid w:val="00380294"/>
    <w:rsid w:val="00390D0D"/>
    <w:rsid w:val="0039741B"/>
    <w:rsid w:val="003A7A4D"/>
    <w:rsid w:val="003B5955"/>
    <w:rsid w:val="003B62CB"/>
    <w:rsid w:val="003B76E7"/>
    <w:rsid w:val="003C2540"/>
    <w:rsid w:val="003C4028"/>
    <w:rsid w:val="003C730D"/>
    <w:rsid w:val="003D20A0"/>
    <w:rsid w:val="00425CD0"/>
    <w:rsid w:val="00431A36"/>
    <w:rsid w:val="0045582A"/>
    <w:rsid w:val="00462A62"/>
    <w:rsid w:val="0046577E"/>
    <w:rsid w:val="00475855"/>
    <w:rsid w:val="00495544"/>
    <w:rsid w:val="004B631B"/>
    <w:rsid w:val="004C735E"/>
    <w:rsid w:val="004D1131"/>
    <w:rsid w:val="004D5D9C"/>
    <w:rsid w:val="0050623E"/>
    <w:rsid w:val="00506974"/>
    <w:rsid w:val="00520DB4"/>
    <w:rsid w:val="00523EE3"/>
    <w:rsid w:val="00524C96"/>
    <w:rsid w:val="005564A5"/>
    <w:rsid w:val="005618C6"/>
    <w:rsid w:val="00562710"/>
    <w:rsid w:val="005822EC"/>
    <w:rsid w:val="00583B4D"/>
    <w:rsid w:val="00585DAC"/>
    <w:rsid w:val="005972E0"/>
    <w:rsid w:val="005A3E2A"/>
    <w:rsid w:val="005A4EE6"/>
    <w:rsid w:val="005B7376"/>
    <w:rsid w:val="005C45F9"/>
    <w:rsid w:val="005D1DF9"/>
    <w:rsid w:val="005D5E0B"/>
    <w:rsid w:val="005D5FB4"/>
    <w:rsid w:val="005E0915"/>
    <w:rsid w:val="00604AE3"/>
    <w:rsid w:val="00614E87"/>
    <w:rsid w:val="00644A2B"/>
    <w:rsid w:val="00646085"/>
    <w:rsid w:val="00667878"/>
    <w:rsid w:val="006B3AC2"/>
    <w:rsid w:val="006C0A22"/>
    <w:rsid w:val="006C6B11"/>
    <w:rsid w:val="006C7D98"/>
    <w:rsid w:val="006D20F9"/>
    <w:rsid w:val="006E63F7"/>
    <w:rsid w:val="007523E1"/>
    <w:rsid w:val="00757353"/>
    <w:rsid w:val="00763DB0"/>
    <w:rsid w:val="00772CBA"/>
    <w:rsid w:val="007746B3"/>
    <w:rsid w:val="007778C8"/>
    <w:rsid w:val="007A4FE7"/>
    <w:rsid w:val="007B35D4"/>
    <w:rsid w:val="007B3B85"/>
    <w:rsid w:val="007B478A"/>
    <w:rsid w:val="007B6B85"/>
    <w:rsid w:val="007C2602"/>
    <w:rsid w:val="007E77CE"/>
    <w:rsid w:val="007F4A43"/>
    <w:rsid w:val="00823350"/>
    <w:rsid w:val="008234F9"/>
    <w:rsid w:val="00825D76"/>
    <w:rsid w:val="00830584"/>
    <w:rsid w:val="00842476"/>
    <w:rsid w:val="008470EA"/>
    <w:rsid w:val="0087530A"/>
    <w:rsid w:val="008865ED"/>
    <w:rsid w:val="00895A86"/>
    <w:rsid w:val="008B44BF"/>
    <w:rsid w:val="008C212A"/>
    <w:rsid w:val="008C6970"/>
    <w:rsid w:val="008D1A89"/>
    <w:rsid w:val="008D5BC0"/>
    <w:rsid w:val="008D7D67"/>
    <w:rsid w:val="00912922"/>
    <w:rsid w:val="00941D95"/>
    <w:rsid w:val="00947A2E"/>
    <w:rsid w:val="009540A8"/>
    <w:rsid w:val="00963CC8"/>
    <w:rsid w:val="00975F02"/>
    <w:rsid w:val="00990B85"/>
    <w:rsid w:val="009A7F9E"/>
    <w:rsid w:val="009B6B30"/>
    <w:rsid w:val="009B70CC"/>
    <w:rsid w:val="009D4B6B"/>
    <w:rsid w:val="009E0757"/>
    <w:rsid w:val="009E17E5"/>
    <w:rsid w:val="009E2252"/>
    <w:rsid w:val="009E281B"/>
    <w:rsid w:val="009E514E"/>
    <w:rsid w:val="009F7BBB"/>
    <w:rsid w:val="00A02E09"/>
    <w:rsid w:val="00A03C2A"/>
    <w:rsid w:val="00A11DB2"/>
    <w:rsid w:val="00A13E78"/>
    <w:rsid w:val="00A15CD2"/>
    <w:rsid w:val="00A30267"/>
    <w:rsid w:val="00A313EE"/>
    <w:rsid w:val="00A36729"/>
    <w:rsid w:val="00A37B09"/>
    <w:rsid w:val="00A4155D"/>
    <w:rsid w:val="00A41DC4"/>
    <w:rsid w:val="00A47802"/>
    <w:rsid w:val="00A51290"/>
    <w:rsid w:val="00A57554"/>
    <w:rsid w:val="00A62C9D"/>
    <w:rsid w:val="00A7207E"/>
    <w:rsid w:val="00A80109"/>
    <w:rsid w:val="00A9036F"/>
    <w:rsid w:val="00A93445"/>
    <w:rsid w:val="00A94066"/>
    <w:rsid w:val="00AA3B6E"/>
    <w:rsid w:val="00AC0F85"/>
    <w:rsid w:val="00AD03BE"/>
    <w:rsid w:val="00AD6800"/>
    <w:rsid w:val="00AF155E"/>
    <w:rsid w:val="00B0172A"/>
    <w:rsid w:val="00B12EB6"/>
    <w:rsid w:val="00B154F1"/>
    <w:rsid w:val="00B16563"/>
    <w:rsid w:val="00B17840"/>
    <w:rsid w:val="00B33F34"/>
    <w:rsid w:val="00B3629E"/>
    <w:rsid w:val="00B37FA8"/>
    <w:rsid w:val="00B43352"/>
    <w:rsid w:val="00B44D4C"/>
    <w:rsid w:val="00B54A2A"/>
    <w:rsid w:val="00B55DEE"/>
    <w:rsid w:val="00B6578A"/>
    <w:rsid w:val="00B81515"/>
    <w:rsid w:val="00B866B1"/>
    <w:rsid w:val="00B86B68"/>
    <w:rsid w:val="00B942CF"/>
    <w:rsid w:val="00BB1AD8"/>
    <w:rsid w:val="00BB5AFC"/>
    <w:rsid w:val="00BB7BF8"/>
    <w:rsid w:val="00BD2219"/>
    <w:rsid w:val="00BD7983"/>
    <w:rsid w:val="00BE22C7"/>
    <w:rsid w:val="00C006B6"/>
    <w:rsid w:val="00C028A4"/>
    <w:rsid w:val="00C25693"/>
    <w:rsid w:val="00C26046"/>
    <w:rsid w:val="00C30715"/>
    <w:rsid w:val="00C452E5"/>
    <w:rsid w:val="00C45BDF"/>
    <w:rsid w:val="00C627A7"/>
    <w:rsid w:val="00C62E0F"/>
    <w:rsid w:val="00C657CE"/>
    <w:rsid w:val="00C65DFE"/>
    <w:rsid w:val="00C706DD"/>
    <w:rsid w:val="00C70A5C"/>
    <w:rsid w:val="00C71D3C"/>
    <w:rsid w:val="00C7682D"/>
    <w:rsid w:val="00C80790"/>
    <w:rsid w:val="00C815B0"/>
    <w:rsid w:val="00C83EFE"/>
    <w:rsid w:val="00C85A62"/>
    <w:rsid w:val="00CA132C"/>
    <w:rsid w:val="00CA7E0E"/>
    <w:rsid w:val="00CC2505"/>
    <w:rsid w:val="00CC7C9E"/>
    <w:rsid w:val="00CD0D55"/>
    <w:rsid w:val="00CD183B"/>
    <w:rsid w:val="00CE4760"/>
    <w:rsid w:val="00CF4748"/>
    <w:rsid w:val="00D3105C"/>
    <w:rsid w:val="00D32279"/>
    <w:rsid w:val="00D324B6"/>
    <w:rsid w:val="00D34847"/>
    <w:rsid w:val="00D36D64"/>
    <w:rsid w:val="00D37789"/>
    <w:rsid w:val="00D42C25"/>
    <w:rsid w:val="00D53D7F"/>
    <w:rsid w:val="00D55721"/>
    <w:rsid w:val="00D55A51"/>
    <w:rsid w:val="00D87843"/>
    <w:rsid w:val="00DA6D1F"/>
    <w:rsid w:val="00DB121F"/>
    <w:rsid w:val="00DC092C"/>
    <w:rsid w:val="00DC188F"/>
    <w:rsid w:val="00DC528F"/>
    <w:rsid w:val="00DD25FB"/>
    <w:rsid w:val="00DE2B4F"/>
    <w:rsid w:val="00DE4737"/>
    <w:rsid w:val="00DF528B"/>
    <w:rsid w:val="00DF54D9"/>
    <w:rsid w:val="00E12A83"/>
    <w:rsid w:val="00E22C62"/>
    <w:rsid w:val="00E27E1E"/>
    <w:rsid w:val="00E412BD"/>
    <w:rsid w:val="00E47304"/>
    <w:rsid w:val="00E60CB8"/>
    <w:rsid w:val="00E70016"/>
    <w:rsid w:val="00E75615"/>
    <w:rsid w:val="00E838F8"/>
    <w:rsid w:val="00E839CA"/>
    <w:rsid w:val="00E92CFC"/>
    <w:rsid w:val="00E970D5"/>
    <w:rsid w:val="00EA77E4"/>
    <w:rsid w:val="00EC552E"/>
    <w:rsid w:val="00EE1CBB"/>
    <w:rsid w:val="00EE535A"/>
    <w:rsid w:val="00EE6A3E"/>
    <w:rsid w:val="00EF4867"/>
    <w:rsid w:val="00EF4D7E"/>
    <w:rsid w:val="00F02CC7"/>
    <w:rsid w:val="00F14932"/>
    <w:rsid w:val="00F21C0E"/>
    <w:rsid w:val="00F242A3"/>
    <w:rsid w:val="00F244A2"/>
    <w:rsid w:val="00F2707F"/>
    <w:rsid w:val="00F31AF9"/>
    <w:rsid w:val="00F47EC8"/>
    <w:rsid w:val="00F516D2"/>
    <w:rsid w:val="00F52FA7"/>
    <w:rsid w:val="00F537AC"/>
    <w:rsid w:val="00F54727"/>
    <w:rsid w:val="00F72587"/>
    <w:rsid w:val="00F82ED5"/>
    <w:rsid w:val="00F83B0C"/>
    <w:rsid w:val="00FA07AA"/>
    <w:rsid w:val="00FA246F"/>
    <w:rsid w:val="00FD5E31"/>
    <w:rsid w:val="00FE3331"/>
    <w:rsid w:val="00FE37A6"/>
    <w:rsid w:val="00FE4E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DE4D"/>
  <w15:docId w15:val="{47B13D64-81B0-4012-BDB1-C3EE136F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4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A3B6E"/>
    <w:rPr>
      <w:color w:val="808080"/>
    </w:rPr>
  </w:style>
  <w:style w:type="paragraph" w:styleId="BalloonText">
    <w:name w:val="Balloon Text"/>
    <w:basedOn w:val="Normal"/>
    <w:link w:val="BalloonTextChar"/>
    <w:uiPriority w:val="99"/>
    <w:semiHidden/>
    <w:unhideWhenUsed/>
    <w:rsid w:val="00AA3B6E"/>
    <w:rPr>
      <w:rFonts w:ascii="Tahoma" w:hAnsi="Tahoma" w:cs="Tahoma"/>
      <w:sz w:val="16"/>
      <w:szCs w:val="16"/>
    </w:rPr>
  </w:style>
  <w:style w:type="character" w:customStyle="1" w:styleId="BalloonTextChar">
    <w:name w:val="Balloon Text Char"/>
    <w:basedOn w:val="DefaultParagraphFont"/>
    <w:link w:val="BalloonText"/>
    <w:uiPriority w:val="99"/>
    <w:semiHidden/>
    <w:rsid w:val="00AA3B6E"/>
    <w:rPr>
      <w:rFonts w:ascii="Tahoma" w:hAnsi="Tahoma" w:cs="Tahoma"/>
      <w:sz w:val="16"/>
      <w:szCs w:val="16"/>
    </w:rPr>
  </w:style>
  <w:style w:type="paragraph" w:styleId="ListParagraph">
    <w:name w:val="List Paragraph"/>
    <w:basedOn w:val="Normal"/>
    <w:uiPriority w:val="34"/>
    <w:qFormat/>
    <w:rsid w:val="00AA3B6E"/>
    <w:pPr>
      <w:ind w:left="720"/>
      <w:contextualSpacing/>
    </w:pPr>
  </w:style>
  <w:style w:type="table" w:customStyle="1" w:styleId="TableGrid1">
    <w:name w:val="Table Grid1"/>
    <w:basedOn w:val="TableNormal"/>
    <w:next w:val="TableGrid"/>
    <w:rsid w:val="005D1DF9"/>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D1DF9"/>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7878"/>
    <w:rPr>
      <w:sz w:val="16"/>
      <w:szCs w:val="16"/>
    </w:rPr>
  </w:style>
  <w:style w:type="paragraph" w:styleId="CommentText">
    <w:name w:val="annotation text"/>
    <w:basedOn w:val="Normal"/>
    <w:link w:val="CommentTextChar"/>
    <w:uiPriority w:val="99"/>
    <w:unhideWhenUsed/>
    <w:rsid w:val="00667878"/>
    <w:rPr>
      <w:sz w:val="20"/>
      <w:szCs w:val="20"/>
    </w:rPr>
  </w:style>
  <w:style w:type="character" w:customStyle="1" w:styleId="CommentTextChar">
    <w:name w:val="Comment Text Char"/>
    <w:basedOn w:val="DefaultParagraphFont"/>
    <w:link w:val="CommentText"/>
    <w:uiPriority w:val="99"/>
    <w:rsid w:val="00667878"/>
    <w:rPr>
      <w:sz w:val="20"/>
      <w:szCs w:val="20"/>
    </w:rPr>
  </w:style>
  <w:style w:type="paragraph" w:styleId="CommentSubject">
    <w:name w:val="annotation subject"/>
    <w:basedOn w:val="CommentText"/>
    <w:next w:val="CommentText"/>
    <w:link w:val="CommentSubjectChar"/>
    <w:uiPriority w:val="99"/>
    <w:semiHidden/>
    <w:unhideWhenUsed/>
    <w:rsid w:val="00667878"/>
    <w:rPr>
      <w:b/>
      <w:bCs/>
    </w:rPr>
  </w:style>
  <w:style w:type="character" w:customStyle="1" w:styleId="CommentSubjectChar">
    <w:name w:val="Comment Subject Char"/>
    <w:basedOn w:val="CommentTextChar"/>
    <w:link w:val="CommentSubject"/>
    <w:uiPriority w:val="99"/>
    <w:semiHidden/>
    <w:rsid w:val="00667878"/>
    <w:rPr>
      <w:b/>
      <w:bCs/>
      <w:sz w:val="20"/>
      <w:szCs w:val="20"/>
    </w:rPr>
  </w:style>
  <w:style w:type="character" w:styleId="Hyperlink">
    <w:name w:val="Hyperlink"/>
    <w:basedOn w:val="DefaultParagraphFont"/>
    <w:uiPriority w:val="99"/>
    <w:unhideWhenUsed/>
    <w:rsid w:val="004C735E"/>
    <w:rPr>
      <w:color w:val="0000FF" w:themeColor="hyperlink"/>
      <w:u w:val="single"/>
    </w:rPr>
  </w:style>
  <w:style w:type="character" w:styleId="UnresolvedMention">
    <w:name w:val="Unresolved Mention"/>
    <w:basedOn w:val="DefaultParagraphFont"/>
    <w:uiPriority w:val="99"/>
    <w:semiHidden/>
    <w:unhideWhenUsed/>
    <w:rsid w:val="004C735E"/>
    <w:rPr>
      <w:color w:val="808080"/>
      <w:shd w:val="clear" w:color="auto" w:fill="E6E6E6"/>
    </w:rPr>
  </w:style>
  <w:style w:type="paragraph" w:styleId="Revision">
    <w:name w:val="Revision"/>
    <w:hidden/>
    <w:uiPriority w:val="99"/>
    <w:semiHidden/>
    <w:rsid w:val="00763DB0"/>
  </w:style>
  <w:style w:type="character" w:styleId="Strong">
    <w:name w:val="Strong"/>
    <w:basedOn w:val="DefaultParagraphFont"/>
    <w:uiPriority w:val="22"/>
    <w:qFormat/>
    <w:rsid w:val="003739D4"/>
    <w:rPr>
      <w:b/>
      <w:bCs/>
    </w:rPr>
  </w:style>
  <w:style w:type="paragraph" w:styleId="Header">
    <w:name w:val="header"/>
    <w:basedOn w:val="Normal"/>
    <w:link w:val="HeaderChar"/>
    <w:uiPriority w:val="99"/>
    <w:unhideWhenUsed/>
    <w:rsid w:val="00256343"/>
    <w:pPr>
      <w:tabs>
        <w:tab w:val="center" w:pos="4680"/>
        <w:tab w:val="right" w:pos="9360"/>
      </w:tabs>
    </w:pPr>
  </w:style>
  <w:style w:type="character" w:customStyle="1" w:styleId="HeaderChar">
    <w:name w:val="Header Char"/>
    <w:basedOn w:val="DefaultParagraphFont"/>
    <w:link w:val="Header"/>
    <w:uiPriority w:val="99"/>
    <w:rsid w:val="00256343"/>
  </w:style>
  <w:style w:type="paragraph" w:styleId="Footer">
    <w:name w:val="footer"/>
    <w:basedOn w:val="Normal"/>
    <w:link w:val="FooterChar"/>
    <w:uiPriority w:val="99"/>
    <w:unhideWhenUsed/>
    <w:rsid w:val="00256343"/>
    <w:pPr>
      <w:tabs>
        <w:tab w:val="center" w:pos="4680"/>
        <w:tab w:val="right" w:pos="9360"/>
      </w:tabs>
    </w:pPr>
  </w:style>
  <w:style w:type="character" w:customStyle="1" w:styleId="FooterChar">
    <w:name w:val="Footer Char"/>
    <w:basedOn w:val="DefaultParagraphFont"/>
    <w:link w:val="Footer"/>
    <w:uiPriority w:val="99"/>
    <w:rsid w:val="00256343"/>
  </w:style>
  <w:style w:type="paragraph" w:styleId="NormalWeb">
    <w:name w:val="Normal (Web)"/>
    <w:basedOn w:val="Normal"/>
    <w:uiPriority w:val="99"/>
    <w:semiHidden/>
    <w:unhideWhenUsed/>
    <w:rsid w:val="00D42C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439192">
      <w:bodyDiv w:val="1"/>
      <w:marLeft w:val="0"/>
      <w:marRight w:val="0"/>
      <w:marTop w:val="0"/>
      <w:marBottom w:val="0"/>
      <w:divBdr>
        <w:top w:val="none" w:sz="0" w:space="0" w:color="auto"/>
        <w:left w:val="none" w:sz="0" w:space="0" w:color="auto"/>
        <w:bottom w:val="none" w:sz="0" w:space="0" w:color="auto"/>
        <w:right w:val="none" w:sz="0" w:space="0" w:color="auto"/>
      </w:divBdr>
    </w:div>
    <w:div w:id="1114058927">
      <w:bodyDiv w:val="1"/>
      <w:marLeft w:val="0"/>
      <w:marRight w:val="0"/>
      <w:marTop w:val="0"/>
      <w:marBottom w:val="0"/>
      <w:divBdr>
        <w:top w:val="none" w:sz="0" w:space="0" w:color="auto"/>
        <w:left w:val="none" w:sz="0" w:space="0" w:color="auto"/>
        <w:bottom w:val="none" w:sz="0" w:space="0" w:color="auto"/>
        <w:right w:val="none" w:sz="0" w:space="0" w:color="auto"/>
      </w:divBdr>
    </w:div>
    <w:div w:id="1300768565">
      <w:bodyDiv w:val="1"/>
      <w:marLeft w:val="0"/>
      <w:marRight w:val="0"/>
      <w:marTop w:val="0"/>
      <w:marBottom w:val="0"/>
      <w:divBdr>
        <w:top w:val="none" w:sz="0" w:space="0" w:color="auto"/>
        <w:left w:val="none" w:sz="0" w:space="0" w:color="auto"/>
        <w:bottom w:val="none" w:sz="0" w:space="0" w:color="auto"/>
        <w:right w:val="none" w:sz="0" w:space="0" w:color="auto"/>
      </w:divBdr>
    </w:div>
    <w:div w:id="1482312645">
      <w:bodyDiv w:val="1"/>
      <w:marLeft w:val="0"/>
      <w:marRight w:val="0"/>
      <w:marTop w:val="0"/>
      <w:marBottom w:val="0"/>
      <w:divBdr>
        <w:top w:val="none" w:sz="0" w:space="0" w:color="auto"/>
        <w:left w:val="none" w:sz="0" w:space="0" w:color="auto"/>
        <w:bottom w:val="none" w:sz="0" w:space="0" w:color="auto"/>
        <w:right w:val="none" w:sz="0" w:space="0" w:color="auto"/>
      </w:divBdr>
    </w:div>
    <w:div w:id="151526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b7589d-0ff7-4f35-886f-90998649feb7">
      <Terms xmlns="http://schemas.microsoft.com/office/infopath/2007/PartnerControls"/>
    </lcf76f155ced4ddcb4097134ff3c332f>
    <TaxCatchAll xmlns="e573e0bd-084e-4b67-9bfb-d6c4ab26fa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6C3DCA93314B40875D08CBE6A59F4D" ma:contentTypeVersion="18" ma:contentTypeDescription="Create a new document." ma:contentTypeScope="" ma:versionID="aa4842286328c25c74cf2061fc715826">
  <xsd:schema xmlns:xsd="http://www.w3.org/2001/XMLSchema" xmlns:xs="http://www.w3.org/2001/XMLSchema" xmlns:p="http://schemas.microsoft.com/office/2006/metadata/properties" xmlns:ns2="e573e0bd-084e-4b67-9bfb-d6c4ab26fae0" xmlns:ns3="6ab7589d-0ff7-4f35-886f-90998649feb7" targetNamespace="http://schemas.microsoft.com/office/2006/metadata/properties" ma:root="true" ma:fieldsID="4120cac51dc3ac1784a8162869c429f2" ns2:_="" ns3:_="">
    <xsd:import namespace="e573e0bd-084e-4b67-9bfb-d6c4ab26fae0"/>
    <xsd:import namespace="6ab7589d-0ff7-4f35-886f-90998649fe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3e0bd-084e-4b67-9bfb-d6c4ab26fa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bfa2fe-efec-4575-bbc9-67b89b6a84a0}" ma:internalName="TaxCatchAll" ma:showField="CatchAllData" ma:web="e573e0bd-084e-4b67-9bfb-d6c4ab26fa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b7589d-0ff7-4f35-886f-90998649fe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699dd7-3c55-4d45-ab86-758b94149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17A37-700C-4124-9856-E01D71610972}">
  <ds:schemaRefs>
    <ds:schemaRef ds:uri="http://schemas.microsoft.com/sharepoint/v3/contenttype/forms"/>
  </ds:schemaRefs>
</ds:datastoreItem>
</file>

<file path=customXml/itemProps2.xml><?xml version="1.0" encoding="utf-8"?>
<ds:datastoreItem xmlns:ds="http://schemas.openxmlformats.org/officeDocument/2006/customXml" ds:itemID="{963F072F-A815-4A7B-AE5F-A11A513E2C7C}">
  <ds:schemaRefs>
    <ds:schemaRef ds:uri="http://schemas.microsoft.com/office/2006/metadata/properties"/>
    <ds:schemaRef ds:uri="http://schemas.microsoft.com/office/infopath/2007/PartnerControls"/>
    <ds:schemaRef ds:uri="6ab7589d-0ff7-4f35-886f-90998649feb7"/>
    <ds:schemaRef ds:uri="e573e0bd-084e-4b67-9bfb-d6c4ab26fae0"/>
  </ds:schemaRefs>
</ds:datastoreItem>
</file>

<file path=customXml/itemProps3.xml><?xml version="1.0" encoding="utf-8"?>
<ds:datastoreItem xmlns:ds="http://schemas.openxmlformats.org/officeDocument/2006/customXml" ds:itemID="{8727334B-C683-42CB-96F4-CBAB848E2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3e0bd-084e-4b67-9bfb-d6c4ab26fae0"/>
    <ds:schemaRef ds:uri="6ab7589d-0ff7-4f35-886f-90998649f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MDPSI</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Proulx, Maureen</dc:creator>
  <cp:keywords/>
  <dc:description/>
  <cp:lastModifiedBy>Daphnée-Maude Larose</cp:lastModifiedBy>
  <cp:revision>2</cp:revision>
  <cp:lastPrinted>2019-09-09T13:52:00Z</cp:lastPrinted>
  <dcterms:created xsi:type="dcterms:W3CDTF">2026-05-01T12:25:00Z</dcterms:created>
  <dcterms:modified xsi:type="dcterms:W3CDTF">2026-05-01T12:25:00Z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0x010100FD6C3DCA93314B40875D08CBE6A59F4D</vt:lpwstr>
  </property>
</Properties>
</file>